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04895" w14:textId="77777777" w:rsidR="007161E2" w:rsidRPr="00725599" w:rsidRDefault="007161E2" w:rsidP="007161E2">
      <w:pPr>
        <w:pStyle w:val="Heading1"/>
        <w:tabs>
          <w:tab w:val="left" w:pos="5118"/>
          <w:tab w:val="center" w:pos="6597"/>
        </w:tabs>
        <w:rPr>
          <w:rFonts w:asciiTheme="majorHAnsi" w:hAnsiTheme="majorHAnsi"/>
        </w:rPr>
      </w:pPr>
      <w:r w:rsidRPr="00725599">
        <w:rPr>
          <w:rFonts w:asciiTheme="majorHAnsi" w:hAnsiTheme="majorHAnsi"/>
        </w:rPr>
        <w:t>Roshni and I negate.</w:t>
      </w:r>
    </w:p>
    <w:p w14:paraId="637D4841" w14:textId="77777777" w:rsidR="007161E2" w:rsidRPr="00725599" w:rsidRDefault="007161E2" w:rsidP="007161E2">
      <w:pPr>
        <w:pStyle w:val="Heading1"/>
        <w:rPr>
          <w:rFonts w:asciiTheme="majorHAnsi" w:hAnsiTheme="majorHAnsi"/>
        </w:rPr>
      </w:pPr>
      <w:r w:rsidRPr="00725599">
        <w:rPr>
          <w:rFonts w:asciiTheme="majorHAnsi" w:hAnsiTheme="majorHAnsi"/>
        </w:rPr>
        <w:t>Our Sole Contention is Inhibiting Innovation.</w:t>
      </w:r>
    </w:p>
    <w:p w14:paraId="2CF062B7" w14:textId="74E68FA6" w:rsidR="00B17CAC" w:rsidRDefault="00B17CAC" w:rsidP="000E0EC9">
      <w:pPr>
        <w:pStyle w:val="Heading4"/>
        <w:rPr>
          <w:rFonts w:asciiTheme="majorHAnsi" w:hAnsiTheme="majorHAnsi"/>
        </w:rPr>
      </w:pPr>
      <w:r w:rsidRPr="00357223">
        <w:rPr>
          <w:rFonts w:asciiTheme="majorHAnsi" w:hAnsiTheme="majorHAnsi"/>
          <w:highlight w:val="yellow"/>
        </w:rPr>
        <w:t>Ezell</w:t>
      </w:r>
      <w:r>
        <w:rPr>
          <w:rFonts w:asciiTheme="majorHAnsi" w:hAnsiTheme="majorHAnsi"/>
        </w:rPr>
        <w:t xml:space="preserve"> of the Information Technology and Innovation Foundation studies the 56 </w:t>
      </w:r>
      <w:r w:rsidR="00AB6C91">
        <w:rPr>
          <w:rFonts w:asciiTheme="majorHAnsi" w:hAnsiTheme="majorHAnsi"/>
        </w:rPr>
        <w:t>most innovative countries</w:t>
      </w:r>
      <w:r w:rsidR="009C5363">
        <w:rPr>
          <w:rFonts w:asciiTheme="majorHAnsi" w:hAnsiTheme="majorHAnsi"/>
        </w:rPr>
        <w:t xml:space="preserve"> and concludes in 2016</w:t>
      </w:r>
      <w:r w:rsidR="00A21BDC">
        <w:rPr>
          <w:rFonts w:asciiTheme="majorHAnsi" w:hAnsiTheme="majorHAnsi"/>
        </w:rPr>
        <w:t xml:space="preserve">, </w:t>
      </w:r>
      <w:r w:rsidR="00AB6C91">
        <w:rPr>
          <w:rFonts w:asciiTheme="majorHAnsi" w:hAnsiTheme="majorHAnsi"/>
        </w:rPr>
        <w:t>specifically due to high research and development</w:t>
      </w:r>
      <w:r>
        <w:rPr>
          <w:rFonts w:asciiTheme="majorHAnsi" w:hAnsiTheme="majorHAnsi"/>
        </w:rPr>
        <w:t xml:space="preserve"> from a lack of price controls, the U.S. cont</w:t>
      </w:r>
      <w:r w:rsidR="00AB6C91">
        <w:rPr>
          <w:rFonts w:asciiTheme="majorHAnsi" w:hAnsiTheme="majorHAnsi"/>
        </w:rPr>
        <w:t>ributes the most to global medical</w:t>
      </w:r>
      <w:r>
        <w:rPr>
          <w:rFonts w:asciiTheme="majorHAnsi" w:hAnsiTheme="majorHAnsi"/>
        </w:rPr>
        <w:t xml:space="preserve"> innovation.</w:t>
      </w:r>
    </w:p>
    <w:p w14:paraId="3236B9BB" w14:textId="711E6541" w:rsidR="0061167E" w:rsidRPr="0061167E" w:rsidRDefault="0061167E" w:rsidP="0061167E">
      <w:pPr>
        <w:pStyle w:val="Heading2"/>
        <w:rPr>
          <w:rFonts w:asciiTheme="majorHAnsi" w:hAnsiTheme="majorHAnsi"/>
        </w:rPr>
      </w:pPr>
      <w:r>
        <w:rPr>
          <w:rFonts w:asciiTheme="majorHAnsi" w:hAnsiTheme="majorHAnsi"/>
        </w:rPr>
        <w:t>However, price controls would reverse this trend.</w:t>
      </w:r>
    </w:p>
    <w:p w14:paraId="21E08C69" w14:textId="352AE408" w:rsidR="000E0EC9" w:rsidRPr="00725599" w:rsidRDefault="00AB6C91" w:rsidP="000E0EC9">
      <w:pPr>
        <w:pStyle w:val="Heading4"/>
        <w:rPr>
          <w:rFonts w:asciiTheme="majorHAnsi" w:hAnsiTheme="majorHAnsi"/>
        </w:rPr>
      </w:pPr>
      <w:r>
        <w:rPr>
          <w:rFonts w:asciiTheme="majorHAnsi" w:hAnsiTheme="majorHAnsi"/>
        </w:rPr>
        <w:t xml:space="preserve">Indeed, </w:t>
      </w:r>
      <w:r w:rsidR="000E0EC9" w:rsidRPr="00725599">
        <w:rPr>
          <w:rFonts w:asciiTheme="majorHAnsi" w:hAnsiTheme="majorHAnsi"/>
        </w:rPr>
        <w:t xml:space="preserve">Professor </w:t>
      </w:r>
      <w:r w:rsidR="000E0EC9" w:rsidRPr="00725599">
        <w:rPr>
          <w:rFonts w:asciiTheme="majorHAnsi" w:hAnsiTheme="majorHAnsi"/>
          <w:highlight w:val="yellow"/>
        </w:rPr>
        <w:t>Sood</w:t>
      </w:r>
      <w:r w:rsidR="000E0EC9" w:rsidRPr="00725599">
        <w:rPr>
          <w:rFonts w:asciiTheme="majorHAnsi" w:hAnsiTheme="majorHAnsi"/>
        </w:rPr>
        <w:t xml:space="preserve"> of the University of Southern California studies price controls from 1992 to 2004 and concludes in 2009 that regulations on the pharmaceutical industry decrease revenue. </w:t>
      </w:r>
    </w:p>
    <w:p w14:paraId="2367729A" w14:textId="725C0213" w:rsidR="007161E2" w:rsidRPr="00725599" w:rsidRDefault="000E0EC9" w:rsidP="007161E2">
      <w:pPr>
        <w:pStyle w:val="Heading2"/>
        <w:rPr>
          <w:rFonts w:asciiTheme="majorHAnsi" w:hAnsiTheme="majorHAnsi"/>
        </w:rPr>
      </w:pPr>
      <w:r>
        <w:rPr>
          <w:rFonts w:asciiTheme="majorHAnsi" w:hAnsiTheme="majorHAnsi"/>
        </w:rPr>
        <w:t xml:space="preserve">This </w:t>
      </w:r>
      <w:r w:rsidR="0031409C">
        <w:rPr>
          <w:rFonts w:asciiTheme="majorHAnsi" w:hAnsiTheme="majorHAnsi"/>
        </w:rPr>
        <w:t>devastates</w:t>
      </w:r>
      <w:r w:rsidR="0074474F">
        <w:rPr>
          <w:rFonts w:asciiTheme="majorHAnsi" w:hAnsiTheme="majorHAnsi"/>
        </w:rPr>
        <w:t xml:space="preserve"> research and development </w:t>
      </w:r>
      <w:r w:rsidR="007161E2" w:rsidRPr="00725599">
        <w:rPr>
          <w:rFonts w:asciiTheme="majorHAnsi" w:hAnsiTheme="majorHAnsi"/>
        </w:rPr>
        <w:t>in two ways, and the first is by forming pharmaceutical monopolies.</w:t>
      </w:r>
    </w:p>
    <w:p w14:paraId="28FCD7B9" w14:textId="4438EB82" w:rsidR="007161E2" w:rsidRPr="00725599" w:rsidRDefault="007161E2" w:rsidP="007161E2">
      <w:pPr>
        <w:pStyle w:val="Heading4"/>
        <w:rPr>
          <w:rFonts w:asciiTheme="majorHAnsi" w:hAnsiTheme="majorHAnsi"/>
        </w:rPr>
      </w:pPr>
      <w:r w:rsidRPr="00725599">
        <w:rPr>
          <w:rFonts w:asciiTheme="majorHAnsi" w:hAnsiTheme="majorHAnsi"/>
          <w:highlight w:val="yellow"/>
        </w:rPr>
        <w:t>Wieczner</w:t>
      </w:r>
      <w:r w:rsidRPr="00725599">
        <w:rPr>
          <w:rFonts w:asciiTheme="majorHAnsi" w:hAnsiTheme="majorHAnsi"/>
        </w:rPr>
        <w:t xml:space="preserve"> of Fortune explains in 2015 that slowed revenue growth causes investors and comp</w:t>
      </w:r>
      <w:r w:rsidR="006050C9" w:rsidRPr="00725599">
        <w:rPr>
          <w:rFonts w:asciiTheme="majorHAnsi" w:hAnsiTheme="majorHAnsi"/>
        </w:rPr>
        <w:t xml:space="preserve">anies to </w:t>
      </w:r>
      <w:r w:rsidR="008A714B" w:rsidRPr="00725599">
        <w:rPr>
          <w:rFonts w:asciiTheme="majorHAnsi" w:hAnsiTheme="majorHAnsi"/>
        </w:rPr>
        <w:t>form monopolies</w:t>
      </w:r>
      <w:r w:rsidR="006050C9" w:rsidRPr="00725599">
        <w:rPr>
          <w:rFonts w:asciiTheme="majorHAnsi" w:hAnsiTheme="majorHAnsi"/>
        </w:rPr>
        <w:t xml:space="preserve"> </w:t>
      </w:r>
      <w:r w:rsidR="009125EF" w:rsidRPr="00725599">
        <w:rPr>
          <w:rFonts w:asciiTheme="majorHAnsi" w:hAnsiTheme="majorHAnsi"/>
        </w:rPr>
        <w:t xml:space="preserve">to boost </w:t>
      </w:r>
      <w:r w:rsidR="003C2DB8" w:rsidRPr="00725599">
        <w:rPr>
          <w:rFonts w:asciiTheme="majorHAnsi" w:hAnsiTheme="majorHAnsi"/>
        </w:rPr>
        <w:t>profit</w:t>
      </w:r>
      <w:r w:rsidRPr="00725599">
        <w:rPr>
          <w:rFonts w:asciiTheme="majorHAnsi" w:hAnsiTheme="majorHAnsi"/>
        </w:rPr>
        <w:t>.</w:t>
      </w:r>
    </w:p>
    <w:p w14:paraId="06EC9134" w14:textId="77777777" w:rsidR="007161E2" w:rsidRPr="00725599" w:rsidRDefault="007161E2" w:rsidP="007161E2">
      <w:pPr>
        <w:pStyle w:val="Heading4"/>
        <w:rPr>
          <w:rFonts w:asciiTheme="majorHAnsi" w:hAnsiTheme="majorHAnsi"/>
        </w:rPr>
      </w:pPr>
      <w:r w:rsidRPr="00725599">
        <w:rPr>
          <w:rFonts w:asciiTheme="majorHAnsi" w:hAnsiTheme="majorHAnsi"/>
        </w:rPr>
        <w:t xml:space="preserve">History proves this trend. In 2015, a revenue scare prompted pharmaceutical firms such as Gilead Sciences, Teva, and Allergan to increase their acquisitions, tripling the number of pharmaceutical mergers in just six months. </w:t>
      </w:r>
    </w:p>
    <w:p w14:paraId="222BA5C2" w14:textId="77777777" w:rsidR="00715D39" w:rsidRDefault="007161E2" w:rsidP="00414FF7">
      <w:pPr>
        <w:pStyle w:val="Heading4"/>
        <w:rPr>
          <w:rFonts w:asciiTheme="majorHAnsi" w:hAnsiTheme="majorHAnsi"/>
        </w:rPr>
      </w:pPr>
      <w:r w:rsidRPr="00725599">
        <w:rPr>
          <w:rFonts w:asciiTheme="majorHAnsi" w:hAnsiTheme="majorHAnsi"/>
        </w:rPr>
        <w:t xml:space="preserve">Such monopolies then collapse their research and development departments. </w:t>
      </w:r>
      <w:r w:rsidRPr="00725599">
        <w:rPr>
          <w:rFonts w:asciiTheme="majorHAnsi" w:hAnsiTheme="majorHAnsi"/>
          <w:highlight w:val="yellow"/>
        </w:rPr>
        <w:t>Amadeo</w:t>
      </w:r>
      <w:r w:rsidRPr="00725599">
        <w:rPr>
          <w:rFonts w:asciiTheme="majorHAnsi" w:hAnsiTheme="majorHAnsi"/>
        </w:rPr>
        <w:t xml:space="preserve"> of the Balance </w:t>
      </w:r>
      <w:r w:rsidR="00F00FA4" w:rsidRPr="00725599">
        <w:rPr>
          <w:rFonts w:asciiTheme="majorHAnsi" w:hAnsiTheme="majorHAnsi"/>
        </w:rPr>
        <w:t xml:space="preserve">warrants </w:t>
      </w:r>
      <w:r w:rsidR="007170AF" w:rsidRPr="00725599">
        <w:rPr>
          <w:rFonts w:asciiTheme="majorHAnsi" w:hAnsiTheme="majorHAnsi"/>
        </w:rPr>
        <w:t xml:space="preserve">in 2017 </w:t>
      </w:r>
      <w:r w:rsidR="00F00FA4" w:rsidRPr="00725599">
        <w:rPr>
          <w:rFonts w:asciiTheme="majorHAnsi" w:hAnsiTheme="majorHAnsi"/>
        </w:rPr>
        <w:t xml:space="preserve">that because </w:t>
      </w:r>
      <w:r w:rsidRPr="00725599">
        <w:rPr>
          <w:rFonts w:asciiTheme="majorHAnsi" w:hAnsiTheme="majorHAnsi"/>
        </w:rPr>
        <w:t xml:space="preserve">monopolies </w:t>
      </w:r>
      <w:r w:rsidR="00F00FA4" w:rsidRPr="00725599">
        <w:rPr>
          <w:rFonts w:asciiTheme="majorHAnsi" w:hAnsiTheme="majorHAnsi"/>
        </w:rPr>
        <w:t>control an entire market</w:t>
      </w:r>
      <w:r w:rsidRPr="00725599">
        <w:rPr>
          <w:rFonts w:asciiTheme="majorHAnsi" w:hAnsiTheme="majorHAnsi"/>
        </w:rPr>
        <w:t>, there is no incentive to deve</w:t>
      </w:r>
      <w:r w:rsidR="00AC44FB">
        <w:rPr>
          <w:rFonts w:asciiTheme="majorHAnsi" w:hAnsiTheme="majorHAnsi"/>
        </w:rPr>
        <w:t xml:space="preserve">lop “new and improved” products. </w:t>
      </w:r>
    </w:p>
    <w:p w14:paraId="26BC3836" w14:textId="7F82C87B" w:rsidR="00855795" w:rsidRDefault="007161E2" w:rsidP="00414FF7">
      <w:pPr>
        <w:pStyle w:val="Heading4"/>
        <w:rPr>
          <w:rFonts w:asciiTheme="majorHAnsi" w:hAnsiTheme="majorHAnsi"/>
        </w:rPr>
      </w:pPr>
      <w:r w:rsidRPr="00725599">
        <w:rPr>
          <w:rFonts w:asciiTheme="majorHAnsi" w:hAnsiTheme="majorHAnsi"/>
        </w:rPr>
        <w:t xml:space="preserve">That’s why the </w:t>
      </w:r>
      <w:r w:rsidR="00787716" w:rsidRPr="00725599">
        <w:rPr>
          <w:rFonts w:asciiTheme="majorHAnsi" w:hAnsiTheme="majorHAnsi"/>
          <w:highlight w:val="yellow"/>
        </w:rPr>
        <w:t>Institute for Health and Social Policy</w:t>
      </w:r>
      <w:r w:rsidRPr="00725599">
        <w:rPr>
          <w:rFonts w:asciiTheme="majorHAnsi" w:hAnsiTheme="majorHAnsi"/>
        </w:rPr>
        <w:t xml:space="preserve"> finds in 2016 that after a merger, firms reduce their research an</w:t>
      </w:r>
      <w:r w:rsidR="00BD7E26">
        <w:rPr>
          <w:rFonts w:asciiTheme="majorHAnsi" w:hAnsiTheme="majorHAnsi"/>
        </w:rPr>
        <w:t>d development budget</w:t>
      </w:r>
      <w:r w:rsidR="007F2BF3">
        <w:rPr>
          <w:rFonts w:asciiTheme="majorHAnsi" w:hAnsiTheme="majorHAnsi"/>
        </w:rPr>
        <w:t>s</w:t>
      </w:r>
      <w:r w:rsidR="00BD7E26">
        <w:rPr>
          <w:rFonts w:asciiTheme="majorHAnsi" w:hAnsiTheme="majorHAnsi"/>
        </w:rPr>
        <w:t xml:space="preserve"> by over 20 percent</w:t>
      </w:r>
      <w:r w:rsidRPr="00725599">
        <w:rPr>
          <w:rFonts w:asciiTheme="majorHAnsi" w:hAnsiTheme="majorHAnsi"/>
        </w:rPr>
        <w:t>.</w:t>
      </w:r>
      <w:r w:rsidR="00414FF7">
        <w:rPr>
          <w:rFonts w:asciiTheme="majorHAnsi" w:hAnsiTheme="majorHAnsi"/>
        </w:rPr>
        <w:t xml:space="preserve"> </w:t>
      </w:r>
    </w:p>
    <w:p w14:paraId="71E58AEF" w14:textId="1BD5404A" w:rsidR="00414FF7" w:rsidRPr="00AC44FB" w:rsidRDefault="00414FF7" w:rsidP="00414FF7">
      <w:pPr>
        <w:pStyle w:val="Heading4"/>
        <w:rPr>
          <w:rFonts w:ascii="Times" w:eastAsia="Times New Roman" w:hAnsi="Times" w:cs="Times New Roman"/>
          <w:sz w:val="20"/>
          <w:szCs w:val="20"/>
        </w:rPr>
      </w:pPr>
      <w:r>
        <w:rPr>
          <w:rFonts w:asciiTheme="majorHAnsi" w:hAnsiTheme="majorHAnsi"/>
        </w:rPr>
        <w:t xml:space="preserve">Even worse, </w:t>
      </w:r>
      <w:r w:rsidRPr="00414FF7">
        <w:rPr>
          <w:rFonts w:asciiTheme="majorHAnsi" w:hAnsiTheme="majorHAnsi"/>
          <w:highlight w:val="yellow"/>
        </w:rPr>
        <w:t>Haucap</w:t>
      </w:r>
      <w:r>
        <w:rPr>
          <w:rFonts w:asciiTheme="majorHAnsi" w:hAnsiTheme="majorHAnsi"/>
        </w:rPr>
        <w:t xml:space="preserve"> of the Harvard Business Review</w:t>
      </w:r>
      <w:r w:rsidR="00AC44FB">
        <w:rPr>
          <w:rFonts w:asciiTheme="majorHAnsi" w:hAnsiTheme="majorHAnsi"/>
        </w:rPr>
        <w:t xml:space="preserve"> quantifies in 2016 that after a merger, competitors of </w:t>
      </w:r>
      <w:r w:rsidR="007F2BF3">
        <w:rPr>
          <w:rFonts w:asciiTheme="majorHAnsi" w:hAnsiTheme="majorHAnsi"/>
        </w:rPr>
        <w:t>each monopoly also</w:t>
      </w:r>
      <w:r w:rsidR="00AC44FB">
        <w:rPr>
          <w:rFonts w:asciiTheme="majorHAnsi" w:hAnsiTheme="majorHAnsi"/>
        </w:rPr>
        <w:t xml:space="preserve"> slash their R&amp;D </w:t>
      </w:r>
      <w:r w:rsidR="00FF55D6">
        <w:rPr>
          <w:rFonts w:asciiTheme="majorHAnsi" w:hAnsiTheme="majorHAnsi"/>
        </w:rPr>
        <w:t>by more than 20 percent</w:t>
      </w:r>
      <w:r w:rsidR="00AC44FB">
        <w:rPr>
          <w:rFonts w:asciiTheme="majorHAnsi" w:hAnsiTheme="majorHAnsi"/>
        </w:rPr>
        <w:t>. That’s why he concludes that “pharmaceutical mergers substantially reduce innovation in the market as a whole.”</w:t>
      </w:r>
    </w:p>
    <w:p w14:paraId="7131556E" w14:textId="77777777" w:rsidR="007161E2" w:rsidRPr="00725599" w:rsidRDefault="007161E2" w:rsidP="007161E2">
      <w:pPr>
        <w:pStyle w:val="Heading2"/>
        <w:rPr>
          <w:rFonts w:asciiTheme="majorHAnsi" w:hAnsiTheme="majorHAnsi"/>
        </w:rPr>
      </w:pPr>
      <w:r w:rsidRPr="00725599">
        <w:rPr>
          <w:rFonts w:asciiTheme="majorHAnsi" w:hAnsiTheme="majorHAnsi"/>
        </w:rPr>
        <w:t>The second way research and development collapses is by incentivizing generic drug production.</w:t>
      </w:r>
    </w:p>
    <w:p w14:paraId="0CA7474A" w14:textId="27078412" w:rsidR="007161E2" w:rsidRPr="00725599" w:rsidRDefault="007161E2" w:rsidP="007161E2">
      <w:pPr>
        <w:pStyle w:val="Heading4"/>
        <w:rPr>
          <w:rFonts w:asciiTheme="majorHAnsi" w:hAnsiTheme="majorHAnsi"/>
        </w:rPr>
      </w:pPr>
      <w:r w:rsidRPr="00725599">
        <w:rPr>
          <w:rFonts w:asciiTheme="majorHAnsi" w:hAnsiTheme="majorHAnsi"/>
          <w:highlight w:val="yellow"/>
        </w:rPr>
        <w:t>Francis</w:t>
      </w:r>
      <w:r w:rsidRPr="00725599">
        <w:rPr>
          <w:rFonts w:asciiTheme="majorHAnsi" w:hAnsiTheme="majorHAnsi"/>
        </w:rPr>
        <w:t xml:space="preserve"> of the National Bureau of Economic Research explains</w:t>
      </w:r>
      <w:r w:rsidR="007170AF" w:rsidRPr="00725599">
        <w:rPr>
          <w:rFonts w:asciiTheme="majorHAnsi" w:hAnsiTheme="majorHAnsi"/>
        </w:rPr>
        <w:t xml:space="preserve"> in November</w:t>
      </w:r>
      <w:r w:rsidRPr="00725599">
        <w:rPr>
          <w:rFonts w:asciiTheme="majorHAnsi" w:hAnsiTheme="majorHAnsi"/>
        </w:rPr>
        <w:t xml:space="preserve"> that the reduced budget of companies will force them away from </w:t>
      </w:r>
      <w:r w:rsidR="00FF323C" w:rsidRPr="00725599">
        <w:rPr>
          <w:rFonts w:asciiTheme="majorHAnsi" w:hAnsiTheme="majorHAnsi"/>
        </w:rPr>
        <w:t xml:space="preserve">high-risk, </w:t>
      </w:r>
      <w:r w:rsidR="005B1B27" w:rsidRPr="00725599">
        <w:rPr>
          <w:rFonts w:asciiTheme="majorHAnsi" w:hAnsiTheme="majorHAnsi"/>
        </w:rPr>
        <w:t>high-cost innovation</w:t>
      </w:r>
      <w:r w:rsidR="00F46DC0" w:rsidRPr="00725599">
        <w:rPr>
          <w:rFonts w:asciiTheme="majorHAnsi" w:hAnsiTheme="majorHAnsi"/>
        </w:rPr>
        <w:t xml:space="preserve"> to</w:t>
      </w:r>
      <w:r w:rsidR="002D5D61" w:rsidRPr="00725599">
        <w:rPr>
          <w:rFonts w:asciiTheme="majorHAnsi" w:hAnsiTheme="majorHAnsi"/>
        </w:rPr>
        <w:t>wards manufacturing</w:t>
      </w:r>
      <w:r w:rsidRPr="00725599">
        <w:rPr>
          <w:rFonts w:asciiTheme="majorHAnsi" w:hAnsiTheme="majorHAnsi"/>
        </w:rPr>
        <w:t xml:space="preserve"> </w:t>
      </w:r>
      <w:r w:rsidR="00D72969" w:rsidRPr="00725599">
        <w:rPr>
          <w:rFonts w:asciiTheme="majorHAnsi" w:hAnsiTheme="majorHAnsi"/>
        </w:rPr>
        <w:t xml:space="preserve">low-risk, </w:t>
      </w:r>
      <w:r w:rsidR="009018F6" w:rsidRPr="00725599">
        <w:rPr>
          <w:rFonts w:asciiTheme="majorHAnsi" w:hAnsiTheme="majorHAnsi"/>
        </w:rPr>
        <w:t>low</w:t>
      </w:r>
      <w:r w:rsidRPr="00725599">
        <w:rPr>
          <w:rFonts w:asciiTheme="majorHAnsi" w:hAnsiTheme="majorHAnsi"/>
        </w:rPr>
        <w:t xml:space="preserve">-cost generic </w:t>
      </w:r>
      <w:r w:rsidR="002E6E27" w:rsidRPr="00725599">
        <w:rPr>
          <w:rFonts w:asciiTheme="majorHAnsi" w:hAnsiTheme="majorHAnsi"/>
        </w:rPr>
        <w:t>drugs</w:t>
      </w:r>
      <w:r w:rsidRPr="00725599">
        <w:rPr>
          <w:rFonts w:asciiTheme="majorHAnsi" w:hAnsiTheme="majorHAnsi"/>
        </w:rPr>
        <w:t xml:space="preserve">. </w:t>
      </w:r>
    </w:p>
    <w:p w14:paraId="08668BC5" w14:textId="51EFD3B5" w:rsidR="007161E2" w:rsidRPr="00725599" w:rsidRDefault="007161E2" w:rsidP="007161E2">
      <w:pPr>
        <w:pStyle w:val="Heading4"/>
        <w:rPr>
          <w:rFonts w:asciiTheme="majorHAnsi" w:hAnsiTheme="majorHAnsi"/>
        </w:rPr>
      </w:pPr>
      <w:r w:rsidRPr="00725599">
        <w:rPr>
          <w:rFonts w:asciiTheme="majorHAnsi" w:hAnsiTheme="majorHAnsi"/>
        </w:rPr>
        <w:t xml:space="preserve">That is to say, instead of spending millions on </w:t>
      </w:r>
      <w:r w:rsidR="000C52CD">
        <w:rPr>
          <w:rFonts w:asciiTheme="majorHAnsi" w:hAnsiTheme="majorHAnsi"/>
        </w:rPr>
        <w:t>creating</w:t>
      </w:r>
      <w:r w:rsidRPr="00725599">
        <w:rPr>
          <w:rFonts w:asciiTheme="majorHAnsi" w:hAnsiTheme="majorHAnsi"/>
        </w:rPr>
        <w:t xml:space="preserve"> groundbreaking, life-saving medication, companies will p</w:t>
      </w:r>
      <w:r w:rsidR="006E1B6A" w:rsidRPr="00725599">
        <w:rPr>
          <w:rFonts w:asciiTheme="majorHAnsi" w:hAnsiTheme="majorHAnsi"/>
        </w:rPr>
        <w:t xml:space="preserve">ivot to producing </w:t>
      </w:r>
      <w:r w:rsidR="008641B1">
        <w:rPr>
          <w:rFonts w:asciiTheme="majorHAnsi" w:hAnsiTheme="majorHAnsi"/>
        </w:rPr>
        <w:t xml:space="preserve">more profitable </w:t>
      </w:r>
      <w:r w:rsidR="006E1B6A" w:rsidRPr="00725599">
        <w:rPr>
          <w:rFonts w:asciiTheme="majorHAnsi" w:hAnsiTheme="majorHAnsi"/>
        </w:rPr>
        <w:t xml:space="preserve">generics that are already on the </w:t>
      </w:r>
      <w:r w:rsidR="00BE29CF" w:rsidRPr="00725599">
        <w:rPr>
          <w:rFonts w:asciiTheme="majorHAnsi" w:hAnsiTheme="majorHAnsi"/>
        </w:rPr>
        <w:t>market</w:t>
      </w:r>
      <w:r w:rsidR="006E1B6A" w:rsidRPr="00725599">
        <w:rPr>
          <w:rFonts w:asciiTheme="majorHAnsi" w:hAnsiTheme="majorHAnsi"/>
        </w:rPr>
        <w:t>.</w:t>
      </w:r>
    </w:p>
    <w:p w14:paraId="66331891" w14:textId="514259DA" w:rsidR="00AB6C91" w:rsidRDefault="007161E2" w:rsidP="00AB6C91">
      <w:pPr>
        <w:pStyle w:val="Heading4"/>
        <w:rPr>
          <w:rFonts w:asciiTheme="majorHAnsi" w:hAnsiTheme="majorHAnsi"/>
        </w:rPr>
      </w:pPr>
      <w:r w:rsidRPr="00725599">
        <w:rPr>
          <w:rFonts w:asciiTheme="majorHAnsi" w:hAnsiTheme="majorHAnsi"/>
        </w:rPr>
        <w:t xml:space="preserve">That’s why </w:t>
      </w:r>
      <w:r w:rsidRPr="00725599">
        <w:rPr>
          <w:rFonts w:asciiTheme="majorHAnsi" w:hAnsiTheme="majorHAnsi"/>
          <w:highlight w:val="yellow"/>
        </w:rPr>
        <w:t>Easton</w:t>
      </w:r>
      <w:r w:rsidRPr="00725599">
        <w:rPr>
          <w:rFonts w:asciiTheme="majorHAnsi" w:hAnsiTheme="majorHAnsi"/>
        </w:rPr>
        <w:t xml:space="preserve"> of Stat</w:t>
      </w:r>
      <w:r w:rsidR="00A366D2">
        <w:rPr>
          <w:rFonts w:asciiTheme="majorHAnsi" w:hAnsiTheme="majorHAnsi"/>
        </w:rPr>
        <w:t xml:space="preserve"> News</w:t>
      </w:r>
      <w:r w:rsidRPr="00725599">
        <w:rPr>
          <w:rFonts w:asciiTheme="majorHAnsi" w:hAnsiTheme="majorHAnsi"/>
        </w:rPr>
        <w:t xml:space="preserve"> reports in January that if price controls were implemented, pharmaceutical companies would reduce their researc</w:t>
      </w:r>
      <w:r w:rsidR="008641B1">
        <w:rPr>
          <w:rFonts w:asciiTheme="majorHAnsi" w:hAnsiTheme="majorHAnsi"/>
        </w:rPr>
        <w:t>h and development budgets by 80 percent</w:t>
      </w:r>
      <w:r w:rsidRPr="00725599">
        <w:rPr>
          <w:rFonts w:asciiTheme="majorHAnsi" w:hAnsiTheme="majorHAnsi"/>
        </w:rPr>
        <w:t>.</w:t>
      </w:r>
    </w:p>
    <w:p w14:paraId="797DDE9A" w14:textId="0BF810B6" w:rsidR="00AB6C91" w:rsidRPr="00AB6C91" w:rsidRDefault="00AB6C91" w:rsidP="00AB6C91">
      <w:pPr>
        <w:pStyle w:val="Heading4"/>
        <w:rPr>
          <w:rFonts w:asciiTheme="majorHAnsi" w:hAnsiTheme="majorHAnsi"/>
        </w:rPr>
      </w:pPr>
      <w:r>
        <w:rPr>
          <w:rFonts w:asciiTheme="majorHAnsi" w:hAnsiTheme="majorHAnsi"/>
        </w:rPr>
        <w:t>Overall,</w:t>
      </w:r>
      <w:r w:rsidRPr="00F641F4">
        <w:rPr>
          <w:rFonts w:asciiTheme="majorHAnsi" w:hAnsiTheme="majorHAnsi"/>
        </w:rPr>
        <w:t xml:space="preserve"> </w:t>
      </w:r>
      <w:r w:rsidRPr="00725599">
        <w:rPr>
          <w:rFonts w:asciiTheme="majorHAnsi" w:hAnsiTheme="majorHAnsi"/>
          <w:highlight w:val="yellow"/>
        </w:rPr>
        <w:t>Francis</w:t>
      </w:r>
      <w:r w:rsidRPr="00725599">
        <w:rPr>
          <w:rFonts w:asciiTheme="majorHAnsi" w:hAnsiTheme="majorHAnsi"/>
        </w:rPr>
        <w:t xml:space="preserve"> concludes that price controls come “at the expense of revolutionary research that yield[s] greater health improvements.”</w:t>
      </w:r>
    </w:p>
    <w:p w14:paraId="1E5BFFE1" w14:textId="5B7CCBAA" w:rsidR="004F016F" w:rsidRDefault="007161E2" w:rsidP="007161E2">
      <w:pPr>
        <w:pStyle w:val="Heading2"/>
        <w:rPr>
          <w:rFonts w:asciiTheme="majorHAnsi" w:hAnsiTheme="majorHAnsi"/>
        </w:rPr>
      </w:pPr>
      <w:r w:rsidRPr="00725599">
        <w:rPr>
          <w:rFonts w:asciiTheme="majorHAnsi" w:hAnsiTheme="majorHAnsi"/>
        </w:rPr>
        <w:t>Undercutting</w:t>
      </w:r>
      <w:r w:rsidR="00AB6C91">
        <w:rPr>
          <w:rFonts w:asciiTheme="majorHAnsi" w:hAnsiTheme="majorHAnsi"/>
        </w:rPr>
        <w:t xml:space="preserve"> such</w:t>
      </w:r>
      <w:r w:rsidRPr="00725599">
        <w:rPr>
          <w:rFonts w:asciiTheme="majorHAnsi" w:hAnsiTheme="majorHAnsi"/>
        </w:rPr>
        <w:t xml:space="preserve"> </w:t>
      </w:r>
      <w:r w:rsidR="00630FB9" w:rsidRPr="00725599">
        <w:rPr>
          <w:rFonts w:asciiTheme="majorHAnsi" w:hAnsiTheme="majorHAnsi"/>
        </w:rPr>
        <w:t>R&amp;D</w:t>
      </w:r>
      <w:r w:rsidRPr="00725599">
        <w:rPr>
          <w:rFonts w:asciiTheme="majorHAnsi" w:hAnsiTheme="majorHAnsi"/>
        </w:rPr>
        <w:t xml:space="preserve"> through monopolization and generic drug production is devastating</w:t>
      </w:r>
      <w:r w:rsidR="001D13C0" w:rsidRPr="00725599">
        <w:rPr>
          <w:rFonts w:asciiTheme="majorHAnsi" w:hAnsiTheme="majorHAnsi"/>
        </w:rPr>
        <w:t xml:space="preserve"> for three reasons</w:t>
      </w:r>
      <w:r w:rsidRPr="00725599">
        <w:rPr>
          <w:rFonts w:asciiTheme="majorHAnsi" w:hAnsiTheme="majorHAnsi"/>
        </w:rPr>
        <w:t xml:space="preserve">. </w:t>
      </w:r>
    </w:p>
    <w:p w14:paraId="4313CC1A" w14:textId="4A74193B" w:rsidR="007161E2" w:rsidRPr="00725599" w:rsidRDefault="007161E2" w:rsidP="007161E2">
      <w:pPr>
        <w:pStyle w:val="Heading2"/>
        <w:rPr>
          <w:rFonts w:asciiTheme="majorHAnsi" w:hAnsiTheme="majorHAnsi"/>
        </w:rPr>
      </w:pPr>
      <w:r w:rsidRPr="00725599">
        <w:rPr>
          <w:rFonts w:asciiTheme="majorHAnsi" w:hAnsiTheme="majorHAnsi"/>
        </w:rPr>
        <w:t>The first is economic growth.</w:t>
      </w:r>
    </w:p>
    <w:p w14:paraId="6989EC71" w14:textId="44F88483" w:rsidR="007161E2" w:rsidRPr="00725599" w:rsidRDefault="007161E2" w:rsidP="007161E2">
      <w:pPr>
        <w:pStyle w:val="Heading4"/>
        <w:rPr>
          <w:rFonts w:asciiTheme="majorHAnsi" w:hAnsiTheme="majorHAnsi"/>
          <w:highlight w:val="yellow"/>
        </w:rPr>
      </w:pPr>
      <w:r w:rsidRPr="00725599">
        <w:rPr>
          <w:rFonts w:asciiTheme="majorHAnsi" w:hAnsiTheme="majorHAnsi"/>
        </w:rPr>
        <w:t xml:space="preserve">The </w:t>
      </w:r>
      <w:r w:rsidRPr="00725599">
        <w:rPr>
          <w:rFonts w:asciiTheme="majorHAnsi" w:hAnsiTheme="majorHAnsi"/>
          <w:highlight w:val="yellow"/>
        </w:rPr>
        <w:t>American Public Health Association</w:t>
      </w:r>
      <w:r w:rsidRPr="00725599">
        <w:rPr>
          <w:rFonts w:asciiTheme="majorHAnsi" w:hAnsiTheme="majorHAnsi"/>
        </w:rPr>
        <w:t xml:space="preserve"> quantifies that investing in innovative treatments reduces the</w:t>
      </w:r>
      <w:r w:rsidR="004F016F">
        <w:rPr>
          <w:rFonts w:asciiTheme="majorHAnsi" w:hAnsiTheme="majorHAnsi"/>
        </w:rPr>
        <w:t xml:space="preserve"> economic impact of disease by </w:t>
      </w:r>
      <w:r w:rsidRPr="00725599">
        <w:rPr>
          <w:rFonts w:asciiTheme="majorHAnsi" w:hAnsiTheme="majorHAnsi"/>
        </w:rPr>
        <w:t xml:space="preserve">1.1 trillion </w:t>
      </w:r>
      <w:r w:rsidR="004F016F">
        <w:rPr>
          <w:rFonts w:asciiTheme="majorHAnsi" w:hAnsiTheme="majorHAnsi"/>
        </w:rPr>
        <w:t xml:space="preserve">dollars </w:t>
      </w:r>
      <w:r w:rsidRPr="00725599">
        <w:rPr>
          <w:rFonts w:asciiTheme="majorHAnsi" w:hAnsiTheme="majorHAnsi"/>
        </w:rPr>
        <w:t>annually</w:t>
      </w:r>
      <w:r w:rsidR="00FB0C0E" w:rsidRPr="00725599">
        <w:rPr>
          <w:rFonts w:asciiTheme="majorHAnsi" w:hAnsiTheme="majorHAnsi"/>
        </w:rPr>
        <w:t xml:space="preserve"> due to decreases in productivity</w:t>
      </w:r>
      <w:r w:rsidRPr="00725599">
        <w:rPr>
          <w:rFonts w:asciiTheme="majorHAnsi" w:hAnsiTheme="majorHAnsi"/>
        </w:rPr>
        <w:t>.</w:t>
      </w:r>
    </w:p>
    <w:p w14:paraId="6B409393" w14:textId="77777777" w:rsidR="007161E2" w:rsidRPr="00725599" w:rsidRDefault="007161E2" w:rsidP="007161E2">
      <w:pPr>
        <w:pStyle w:val="Heading4"/>
        <w:rPr>
          <w:rFonts w:asciiTheme="majorHAnsi" w:hAnsiTheme="majorHAnsi"/>
        </w:rPr>
      </w:pPr>
      <w:r w:rsidRPr="00725599">
        <w:rPr>
          <w:rFonts w:asciiTheme="majorHAnsi" w:hAnsiTheme="majorHAnsi"/>
        </w:rPr>
        <w:t xml:space="preserve">As a result, </w:t>
      </w:r>
      <w:r w:rsidRPr="00725599">
        <w:rPr>
          <w:rFonts w:asciiTheme="majorHAnsi" w:hAnsiTheme="majorHAnsi"/>
          <w:highlight w:val="yellow"/>
        </w:rPr>
        <w:t>Murphy</w:t>
      </w:r>
      <w:r w:rsidRPr="00725599">
        <w:rPr>
          <w:rFonts w:asciiTheme="majorHAnsi" w:hAnsiTheme="majorHAnsi"/>
        </w:rPr>
        <w:t xml:space="preserve"> of the National Bureau of Economic Research quantifies that in the past 50 years, medical innovation has been the source of nearly half of all GDP growth in the United States through gains in life expectancy. </w:t>
      </w:r>
    </w:p>
    <w:p w14:paraId="276A5727" w14:textId="7B1A6608" w:rsidR="007161E2" w:rsidRPr="00725599" w:rsidRDefault="007161E2" w:rsidP="007161E2">
      <w:pPr>
        <w:pStyle w:val="Heading4"/>
        <w:rPr>
          <w:rFonts w:asciiTheme="majorHAnsi" w:hAnsiTheme="majorHAnsi"/>
        </w:rPr>
      </w:pPr>
      <w:r w:rsidRPr="00725599">
        <w:rPr>
          <w:rFonts w:asciiTheme="majorHAnsi" w:hAnsiTheme="majorHAnsi"/>
        </w:rPr>
        <w:t xml:space="preserve">That’s critical as the </w:t>
      </w:r>
      <w:r w:rsidRPr="00725599">
        <w:rPr>
          <w:rFonts w:asciiTheme="majorHAnsi" w:hAnsiTheme="majorHAnsi"/>
          <w:highlight w:val="yellow"/>
        </w:rPr>
        <w:t>World Bank</w:t>
      </w:r>
      <w:r w:rsidR="004F016F">
        <w:rPr>
          <w:rFonts w:asciiTheme="majorHAnsi" w:hAnsiTheme="majorHAnsi"/>
        </w:rPr>
        <w:t xml:space="preserve"> finds that every one percent</w:t>
      </w:r>
      <w:r w:rsidRPr="00725599">
        <w:rPr>
          <w:rFonts w:asciiTheme="majorHAnsi" w:hAnsiTheme="majorHAnsi"/>
        </w:rPr>
        <w:t xml:space="preserve"> increase in GDP pe</w:t>
      </w:r>
      <w:r w:rsidR="004F016F">
        <w:rPr>
          <w:rFonts w:asciiTheme="majorHAnsi" w:hAnsiTheme="majorHAnsi"/>
        </w:rPr>
        <w:t>r capita reduced poverty by 1.7 percent</w:t>
      </w:r>
      <w:r w:rsidRPr="00725599">
        <w:rPr>
          <w:rFonts w:asciiTheme="majorHAnsi" w:hAnsiTheme="majorHAnsi"/>
        </w:rPr>
        <w:t>.</w:t>
      </w:r>
    </w:p>
    <w:p w14:paraId="359E4A9C" w14:textId="496EE80A" w:rsidR="007161E2" w:rsidRPr="00725599" w:rsidRDefault="00F14556" w:rsidP="007161E2">
      <w:pPr>
        <w:pStyle w:val="Heading4"/>
        <w:rPr>
          <w:rFonts w:asciiTheme="majorHAnsi" w:hAnsiTheme="majorHAnsi"/>
        </w:rPr>
      </w:pPr>
      <w:r w:rsidRPr="00725599">
        <w:rPr>
          <w:rFonts w:asciiTheme="majorHAnsi" w:hAnsiTheme="majorHAnsi"/>
        </w:rPr>
        <w:t>P</w:t>
      </w:r>
      <w:r w:rsidR="007161E2" w:rsidRPr="00725599">
        <w:rPr>
          <w:rFonts w:asciiTheme="majorHAnsi" w:hAnsiTheme="majorHAnsi"/>
        </w:rPr>
        <w:t>rice controls would reverse this trend by slashing the very GDP growth that has pulled millions over the breadline.</w:t>
      </w:r>
    </w:p>
    <w:p w14:paraId="14A11B8A" w14:textId="77777777" w:rsidR="007161E2" w:rsidRPr="00725599" w:rsidRDefault="007161E2" w:rsidP="007161E2">
      <w:pPr>
        <w:pStyle w:val="Heading2"/>
        <w:rPr>
          <w:rFonts w:asciiTheme="majorHAnsi" w:hAnsiTheme="majorHAnsi"/>
        </w:rPr>
      </w:pPr>
      <w:r w:rsidRPr="00725599">
        <w:rPr>
          <w:rFonts w:asciiTheme="majorHAnsi" w:hAnsiTheme="majorHAnsi"/>
        </w:rPr>
        <w:t>The second impact of research and development is affordable healthcare.</w:t>
      </w:r>
    </w:p>
    <w:p w14:paraId="03AA40F2" w14:textId="5783E31F" w:rsidR="007161E2" w:rsidRPr="00725599" w:rsidRDefault="007161E2" w:rsidP="007161E2">
      <w:pPr>
        <w:pStyle w:val="Heading4"/>
        <w:rPr>
          <w:rFonts w:asciiTheme="majorHAnsi" w:hAnsiTheme="majorHAnsi"/>
        </w:rPr>
      </w:pPr>
      <w:r w:rsidRPr="00725599">
        <w:rPr>
          <w:rFonts w:asciiTheme="majorHAnsi" w:hAnsiTheme="majorHAnsi"/>
        </w:rPr>
        <w:t xml:space="preserve">The </w:t>
      </w:r>
      <w:r w:rsidRPr="00725599">
        <w:rPr>
          <w:rFonts w:asciiTheme="majorHAnsi" w:hAnsiTheme="majorHAnsi"/>
          <w:highlight w:val="yellow"/>
        </w:rPr>
        <w:t>American Public Health Association</w:t>
      </w:r>
      <w:r w:rsidRPr="00725599">
        <w:rPr>
          <w:rFonts w:asciiTheme="majorHAnsi" w:hAnsiTheme="majorHAnsi"/>
        </w:rPr>
        <w:t xml:space="preserve"> continues that “investing in prevention and treatment of the most common chronic diseases </w:t>
      </w:r>
      <w:r w:rsidR="004F016F">
        <w:rPr>
          <w:rFonts w:asciiTheme="majorHAnsi" w:hAnsiTheme="majorHAnsi"/>
        </w:rPr>
        <w:t xml:space="preserve">decrease[s] treatment costs by </w:t>
      </w:r>
      <w:r w:rsidRPr="00725599">
        <w:rPr>
          <w:rFonts w:asciiTheme="majorHAnsi" w:hAnsiTheme="majorHAnsi"/>
        </w:rPr>
        <w:t>218 billion</w:t>
      </w:r>
      <w:r w:rsidR="004F016F">
        <w:rPr>
          <w:rFonts w:asciiTheme="majorHAnsi" w:hAnsiTheme="majorHAnsi"/>
        </w:rPr>
        <w:t xml:space="preserve"> dollars</w:t>
      </w:r>
      <w:r w:rsidRPr="00725599">
        <w:rPr>
          <w:rFonts w:asciiTheme="majorHAnsi" w:hAnsiTheme="majorHAnsi"/>
        </w:rPr>
        <w:t xml:space="preserve"> per year,” making even the most high-end drugs more accessible to Americans that need it the most.</w:t>
      </w:r>
      <w:r w:rsidR="000C4D4A" w:rsidRPr="00725599">
        <w:rPr>
          <w:rFonts w:asciiTheme="majorHAnsi" w:hAnsiTheme="majorHAnsi"/>
        </w:rPr>
        <w:t xml:space="preserve"> </w:t>
      </w:r>
    </w:p>
    <w:p w14:paraId="289FFC93" w14:textId="51F8CA37" w:rsidR="00A24711" w:rsidRPr="00725599" w:rsidRDefault="004F016F" w:rsidP="005C3AE4">
      <w:pPr>
        <w:pStyle w:val="Heading4"/>
        <w:rPr>
          <w:rFonts w:asciiTheme="majorHAnsi" w:hAnsiTheme="majorHAnsi"/>
        </w:rPr>
      </w:pPr>
      <w:r>
        <w:rPr>
          <w:rFonts w:asciiTheme="majorHAnsi" w:hAnsiTheme="majorHAnsi"/>
        </w:rPr>
        <w:t>Moreover</w:t>
      </w:r>
      <w:r w:rsidR="00160FE2" w:rsidRPr="00725599">
        <w:rPr>
          <w:rFonts w:asciiTheme="majorHAnsi" w:hAnsiTheme="majorHAnsi"/>
        </w:rPr>
        <w:t xml:space="preserve">, </w:t>
      </w:r>
      <w:r w:rsidR="00160FE2" w:rsidRPr="00725599">
        <w:rPr>
          <w:rFonts w:asciiTheme="majorHAnsi" w:hAnsiTheme="majorHAnsi"/>
          <w:highlight w:val="yellow"/>
        </w:rPr>
        <w:t>Janssen Global</w:t>
      </w:r>
      <w:r w:rsidR="00160FE2" w:rsidRPr="00725599">
        <w:rPr>
          <w:rFonts w:asciiTheme="majorHAnsi" w:hAnsiTheme="majorHAnsi"/>
        </w:rPr>
        <w:t xml:space="preserve"> reports in 2018 that every dollar spent on innovation decreases the cost of healthcare by seven dollars. </w:t>
      </w:r>
      <w:r w:rsidR="00612984" w:rsidRPr="00725599">
        <w:rPr>
          <w:rFonts w:asciiTheme="majorHAnsi" w:hAnsiTheme="majorHAnsi"/>
        </w:rPr>
        <w:t xml:space="preserve">When </w:t>
      </w:r>
      <w:r w:rsidR="00D052C1" w:rsidRPr="00725599">
        <w:rPr>
          <w:rFonts w:asciiTheme="majorHAnsi" w:hAnsiTheme="majorHAnsi"/>
        </w:rPr>
        <w:t>an innovative treatment cures</w:t>
      </w:r>
      <w:r w:rsidR="00612984" w:rsidRPr="00725599">
        <w:rPr>
          <w:rFonts w:asciiTheme="majorHAnsi" w:hAnsiTheme="majorHAnsi"/>
        </w:rPr>
        <w:t xml:space="preserve"> thousands, there is no longer a necessity to pay the astronomical prices for hospital bill</w:t>
      </w:r>
      <w:r w:rsidR="001972F8" w:rsidRPr="00725599">
        <w:rPr>
          <w:rFonts w:asciiTheme="majorHAnsi" w:hAnsiTheme="majorHAnsi"/>
        </w:rPr>
        <w:t>s</w:t>
      </w:r>
      <w:r w:rsidR="00612984" w:rsidRPr="00725599">
        <w:rPr>
          <w:rFonts w:asciiTheme="majorHAnsi" w:hAnsiTheme="majorHAnsi"/>
        </w:rPr>
        <w:t xml:space="preserve">, healthcare, </w:t>
      </w:r>
      <w:r w:rsidR="001972F8" w:rsidRPr="00725599">
        <w:rPr>
          <w:rFonts w:asciiTheme="majorHAnsi" w:hAnsiTheme="majorHAnsi"/>
        </w:rPr>
        <w:t>or</w:t>
      </w:r>
      <w:r w:rsidR="007C0BB9" w:rsidRPr="00725599">
        <w:rPr>
          <w:rFonts w:asciiTheme="majorHAnsi" w:hAnsiTheme="majorHAnsi"/>
        </w:rPr>
        <w:t xml:space="preserve"> medication they warn you about. </w:t>
      </w:r>
    </w:p>
    <w:p w14:paraId="14B20F87" w14:textId="77777777" w:rsidR="007161E2" w:rsidRPr="00725599" w:rsidRDefault="007161E2" w:rsidP="007161E2">
      <w:pPr>
        <w:pStyle w:val="Heading2"/>
        <w:rPr>
          <w:rFonts w:asciiTheme="majorHAnsi" w:hAnsiTheme="majorHAnsi"/>
        </w:rPr>
      </w:pPr>
      <w:r w:rsidRPr="00725599">
        <w:rPr>
          <w:rFonts w:asciiTheme="majorHAnsi" w:hAnsiTheme="majorHAnsi"/>
        </w:rPr>
        <w:t>The third impact is saving lives.</w:t>
      </w:r>
    </w:p>
    <w:p w14:paraId="3E4C2880" w14:textId="69F2C345" w:rsidR="007161E2" w:rsidRPr="00725599" w:rsidRDefault="007161E2" w:rsidP="007161E2">
      <w:pPr>
        <w:pStyle w:val="Heading4"/>
        <w:rPr>
          <w:rFonts w:asciiTheme="majorHAnsi" w:hAnsiTheme="majorHAnsi"/>
        </w:rPr>
      </w:pPr>
      <w:r w:rsidRPr="00725599">
        <w:rPr>
          <w:rFonts w:asciiTheme="majorHAnsi" w:hAnsiTheme="majorHAnsi"/>
        </w:rPr>
        <w:t xml:space="preserve">The </w:t>
      </w:r>
      <w:r w:rsidRPr="00725599">
        <w:rPr>
          <w:rFonts w:asciiTheme="majorHAnsi" w:hAnsiTheme="majorHAnsi"/>
          <w:highlight w:val="yellow"/>
        </w:rPr>
        <w:t>American Cancer Society</w:t>
      </w:r>
      <w:r w:rsidRPr="00725599">
        <w:rPr>
          <w:rFonts w:asciiTheme="majorHAnsi" w:hAnsiTheme="majorHAnsi"/>
        </w:rPr>
        <w:t xml:space="preserve"> quantifies in 2014 that </w:t>
      </w:r>
      <w:r w:rsidR="00B17CAC">
        <w:rPr>
          <w:rFonts w:asciiTheme="majorHAnsi" w:hAnsiTheme="majorHAnsi"/>
        </w:rPr>
        <w:t>new treatments have caused a 22 percent</w:t>
      </w:r>
      <w:r w:rsidRPr="00725599">
        <w:rPr>
          <w:rFonts w:asciiTheme="majorHAnsi" w:hAnsiTheme="majorHAnsi"/>
        </w:rPr>
        <w:t xml:space="preserve"> decline in cancer deaths since the 1990s.</w:t>
      </w:r>
    </w:p>
    <w:p w14:paraId="0ABA7F09" w14:textId="4F3C082E" w:rsidR="007161E2" w:rsidRPr="00725599" w:rsidRDefault="007161E2" w:rsidP="007161E2">
      <w:pPr>
        <w:pStyle w:val="Heading4"/>
        <w:rPr>
          <w:rFonts w:asciiTheme="majorHAnsi" w:eastAsia="Times New Roman" w:hAnsiTheme="majorHAnsi" w:cs="Times New Roman"/>
          <w:sz w:val="20"/>
          <w:szCs w:val="20"/>
        </w:rPr>
      </w:pPr>
      <w:r w:rsidRPr="00725599">
        <w:rPr>
          <w:rFonts w:asciiTheme="majorHAnsi" w:hAnsiTheme="majorHAnsi"/>
        </w:rPr>
        <w:t xml:space="preserve">Likewise, the </w:t>
      </w:r>
      <w:r w:rsidRPr="00725599">
        <w:rPr>
          <w:rFonts w:asciiTheme="majorHAnsi" w:hAnsiTheme="majorHAnsi"/>
          <w:highlight w:val="yellow"/>
        </w:rPr>
        <w:t>Pharmaceutical Research and Manufacturers of America</w:t>
      </w:r>
      <w:r w:rsidRPr="00725599">
        <w:rPr>
          <w:rFonts w:asciiTheme="majorHAnsi" w:hAnsiTheme="majorHAnsi"/>
        </w:rPr>
        <w:t xml:space="preserve"> reports in 2015 that the introduction o</w:t>
      </w:r>
      <w:r w:rsidR="00B17CAC">
        <w:rPr>
          <w:rFonts w:asciiTheme="majorHAnsi" w:hAnsiTheme="majorHAnsi"/>
        </w:rPr>
        <w:t>f new medicine has caused an 85 percent</w:t>
      </w:r>
      <w:r w:rsidRPr="00725599">
        <w:rPr>
          <w:rFonts w:asciiTheme="majorHAnsi" w:hAnsiTheme="majorHAnsi"/>
        </w:rPr>
        <w:t xml:space="preserve"> decline in HIV/AIDS death since 1995.</w:t>
      </w:r>
    </w:p>
    <w:p w14:paraId="51F0DCE7" w14:textId="5E922C25" w:rsidR="004F6478" w:rsidRDefault="007161E2" w:rsidP="004F6478">
      <w:pPr>
        <w:pStyle w:val="Heading4"/>
        <w:rPr>
          <w:rFonts w:asciiTheme="majorHAnsi" w:hAnsiTheme="majorHAnsi"/>
        </w:rPr>
      </w:pPr>
      <w:r w:rsidRPr="00725599">
        <w:rPr>
          <w:rFonts w:asciiTheme="majorHAnsi" w:hAnsiTheme="majorHAnsi"/>
        </w:rPr>
        <w:t xml:space="preserve">Overall, because of such breakthroughs and thousands more, </w:t>
      </w:r>
      <w:r w:rsidRPr="00725599">
        <w:rPr>
          <w:rFonts w:asciiTheme="majorHAnsi" w:hAnsiTheme="majorHAnsi"/>
          <w:highlight w:val="yellow"/>
        </w:rPr>
        <w:t>Lichtenberg</w:t>
      </w:r>
      <w:r w:rsidRPr="00725599">
        <w:rPr>
          <w:rFonts w:asciiTheme="majorHAnsi" w:hAnsiTheme="majorHAnsi"/>
        </w:rPr>
        <w:t xml:space="preserve"> of the National Bureau of Economic Research quantifies in 2013 that from 2000 to 2009</w:t>
      </w:r>
      <w:r w:rsidR="00B17CAC">
        <w:rPr>
          <w:rFonts w:asciiTheme="majorHAnsi" w:hAnsiTheme="majorHAnsi"/>
        </w:rPr>
        <w:t>, new medicine accounted for 73 percent</w:t>
      </w:r>
      <w:r w:rsidRPr="00725599">
        <w:rPr>
          <w:rFonts w:asciiTheme="majorHAnsi" w:hAnsiTheme="majorHAnsi"/>
        </w:rPr>
        <w:t xml:space="preserve"> of the increase in life expectancy.</w:t>
      </w:r>
    </w:p>
    <w:p w14:paraId="7C88B037" w14:textId="7D685F6E" w:rsidR="00B43629" w:rsidRPr="00B43629" w:rsidRDefault="00410A88" w:rsidP="00B43629">
      <w:pPr>
        <w:pStyle w:val="Heading4"/>
        <w:rPr>
          <w:rFonts w:asciiTheme="majorHAnsi" w:hAnsiTheme="majorHAnsi"/>
        </w:rPr>
      </w:pPr>
      <w:r>
        <w:rPr>
          <w:rFonts w:asciiTheme="majorHAnsi" w:hAnsiTheme="majorHAnsi"/>
        </w:rPr>
        <w:t>Unfortunately</w:t>
      </w:r>
      <w:r w:rsidR="00B43629">
        <w:rPr>
          <w:rFonts w:asciiTheme="majorHAnsi" w:hAnsiTheme="majorHAnsi"/>
        </w:rPr>
        <w:t xml:space="preserve">, </w:t>
      </w:r>
      <w:r w:rsidR="00B43629" w:rsidRPr="00D13827">
        <w:rPr>
          <w:rFonts w:asciiTheme="majorHAnsi" w:hAnsiTheme="majorHAnsi"/>
          <w:highlight w:val="yellow"/>
        </w:rPr>
        <w:t>Golec</w:t>
      </w:r>
      <w:r w:rsidR="00B43629">
        <w:rPr>
          <w:rFonts w:asciiTheme="majorHAnsi" w:hAnsiTheme="majorHAnsi"/>
        </w:rPr>
        <w:t xml:space="preserve"> of the University of Connecticut quantifies in 2010 that if the U.S. had adopted EU price controls over the past two decades, 117 life-saving medicines would never have been </w:t>
      </w:r>
      <w:r w:rsidR="00F61EB9">
        <w:rPr>
          <w:rFonts w:asciiTheme="majorHAnsi" w:hAnsiTheme="majorHAnsi"/>
        </w:rPr>
        <w:t>launched</w:t>
      </w:r>
      <w:bookmarkStart w:id="0" w:name="_GoBack"/>
      <w:bookmarkEnd w:id="0"/>
      <w:r w:rsidR="00B43629">
        <w:rPr>
          <w:rFonts w:asciiTheme="majorHAnsi" w:hAnsiTheme="majorHAnsi"/>
        </w:rPr>
        <w:t>.</w:t>
      </w:r>
    </w:p>
    <w:p w14:paraId="428EA0A2" w14:textId="32176F5C" w:rsidR="00AB6C91" w:rsidRDefault="00B43629" w:rsidP="00C0315E">
      <w:pPr>
        <w:pStyle w:val="Heading4"/>
        <w:rPr>
          <w:rFonts w:asciiTheme="majorHAnsi" w:hAnsiTheme="majorHAnsi"/>
        </w:rPr>
      </w:pPr>
      <w:r>
        <w:rPr>
          <w:rFonts w:asciiTheme="majorHAnsi" w:hAnsiTheme="majorHAnsi"/>
        </w:rPr>
        <w:t>Indeed</w:t>
      </w:r>
      <w:r w:rsidR="00C0315E" w:rsidRPr="00725599">
        <w:rPr>
          <w:rFonts w:asciiTheme="majorHAnsi" w:hAnsiTheme="majorHAnsi"/>
        </w:rPr>
        <w:t xml:space="preserve">, </w:t>
      </w:r>
      <w:r w:rsidR="00C0315E" w:rsidRPr="00725599">
        <w:rPr>
          <w:rFonts w:asciiTheme="majorHAnsi" w:hAnsiTheme="majorHAnsi"/>
          <w:highlight w:val="yellow"/>
        </w:rPr>
        <w:t>Vernon</w:t>
      </w:r>
      <w:r w:rsidR="00C0315E" w:rsidRPr="00725599">
        <w:rPr>
          <w:rFonts w:asciiTheme="majorHAnsi" w:hAnsiTheme="majorHAnsi"/>
        </w:rPr>
        <w:t xml:space="preserve"> of the University of Chicago quantifies in 2005 that price controls would cut “over one‐third of all actual new drug launches brought to the global market.”</w:t>
      </w:r>
    </w:p>
    <w:p w14:paraId="18417B42" w14:textId="5DAD69C3" w:rsidR="00186096" w:rsidRPr="00725599" w:rsidRDefault="007161E2" w:rsidP="00C331CE">
      <w:pPr>
        <w:pStyle w:val="Heading1"/>
        <w:rPr>
          <w:rFonts w:asciiTheme="majorHAnsi" w:hAnsiTheme="majorHAnsi"/>
        </w:rPr>
      </w:pPr>
      <w:r w:rsidRPr="00725599">
        <w:rPr>
          <w:rFonts w:asciiTheme="majorHAnsi" w:hAnsiTheme="majorHAnsi"/>
        </w:rPr>
        <w:t>Prevent this catastrophe and negate.</w:t>
      </w:r>
    </w:p>
    <w:p w14:paraId="2B2F221C" w14:textId="77777777" w:rsidR="00186096" w:rsidRPr="00725599" w:rsidRDefault="00186096" w:rsidP="00186096">
      <w:pPr>
        <w:rPr>
          <w:rFonts w:asciiTheme="majorHAnsi" w:hAnsiTheme="majorHAnsi"/>
        </w:rPr>
      </w:pPr>
    </w:p>
    <w:sectPr w:rsidR="00186096" w:rsidRPr="0072559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0"/>
  <w:linkStyl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E64A47"/>
    <w:rsid w:val="000029E3"/>
    <w:rsid w:val="000029E8"/>
    <w:rsid w:val="0000306D"/>
    <w:rsid w:val="00004225"/>
    <w:rsid w:val="000058A2"/>
    <w:rsid w:val="000066CA"/>
    <w:rsid w:val="00007264"/>
    <w:rsid w:val="000076A9"/>
    <w:rsid w:val="00014FAD"/>
    <w:rsid w:val="00015D2A"/>
    <w:rsid w:val="00022C45"/>
    <w:rsid w:val="0002490B"/>
    <w:rsid w:val="00026465"/>
    <w:rsid w:val="00030204"/>
    <w:rsid w:val="000312A0"/>
    <w:rsid w:val="00031DC6"/>
    <w:rsid w:val="0003396C"/>
    <w:rsid w:val="00035337"/>
    <w:rsid w:val="000370C0"/>
    <w:rsid w:val="00040B13"/>
    <w:rsid w:val="0004648B"/>
    <w:rsid w:val="00052FB1"/>
    <w:rsid w:val="00054276"/>
    <w:rsid w:val="000547B1"/>
    <w:rsid w:val="00055C13"/>
    <w:rsid w:val="0006091E"/>
    <w:rsid w:val="000638C1"/>
    <w:rsid w:val="00065FEE"/>
    <w:rsid w:val="00066E3C"/>
    <w:rsid w:val="00072718"/>
    <w:rsid w:val="0007381E"/>
    <w:rsid w:val="00076094"/>
    <w:rsid w:val="000829A0"/>
    <w:rsid w:val="0008785F"/>
    <w:rsid w:val="00090CBE"/>
    <w:rsid w:val="00091046"/>
    <w:rsid w:val="00094DEC"/>
    <w:rsid w:val="000A0FE5"/>
    <w:rsid w:val="000A1660"/>
    <w:rsid w:val="000A2D8A"/>
    <w:rsid w:val="000A449E"/>
    <w:rsid w:val="000B014C"/>
    <w:rsid w:val="000C4D4A"/>
    <w:rsid w:val="000C52CD"/>
    <w:rsid w:val="000C69E7"/>
    <w:rsid w:val="000D00F5"/>
    <w:rsid w:val="000D0EDA"/>
    <w:rsid w:val="000D26A6"/>
    <w:rsid w:val="000D2B90"/>
    <w:rsid w:val="000D6ED8"/>
    <w:rsid w:val="000D717B"/>
    <w:rsid w:val="000E0EC9"/>
    <w:rsid w:val="000E7181"/>
    <w:rsid w:val="000F604E"/>
    <w:rsid w:val="00100B28"/>
    <w:rsid w:val="00101441"/>
    <w:rsid w:val="001074E1"/>
    <w:rsid w:val="001102AA"/>
    <w:rsid w:val="00117316"/>
    <w:rsid w:val="001209B4"/>
    <w:rsid w:val="0012102E"/>
    <w:rsid w:val="00135CEA"/>
    <w:rsid w:val="001414F0"/>
    <w:rsid w:val="00142977"/>
    <w:rsid w:val="00155EF1"/>
    <w:rsid w:val="00160603"/>
    <w:rsid w:val="00160FE2"/>
    <w:rsid w:val="001761FC"/>
    <w:rsid w:val="00182655"/>
    <w:rsid w:val="001840F2"/>
    <w:rsid w:val="00185134"/>
    <w:rsid w:val="001856C6"/>
    <w:rsid w:val="00186096"/>
    <w:rsid w:val="00191585"/>
    <w:rsid w:val="00191B5F"/>
    <w:rsid w:val="00192487"/>
    <w:rsid w:val="001930C9"/>
    <w:rsid w:val="00193416"/>
    <w:rsid w:val="00195073"/>
    <w:rsid w:val="00195416"/>
    <w:rsid w:val="0019668D"/>
    <w:rsid w:val="001972F8"/>
    <w:rsid w:val="00197D23"/>
    <w:rsid w:val="001A0D60"/>
    <w:rsid w:val="001A25FD"/>
    <w:rsid w:val="001A43A0"/>
    <w:rsid w:val="001A5371"/>
    <w:rsid w:val="001A72C7"/>
    <w:rsid w:val="001B2459"/>
    <w:rsid w:val="001B73E3"/>
    <w:rsid w:val="001C316D"/>
    <w:rsid w:val="001D13C0"/>
    <w:rsid w:val="001D1A0D"/>
    <w:rsid w:val="001D36BF"/>
    <w:rsid w:val="001D4C28"/>
    <w:rsid w:val="001E0B1F"/>
    <w:rsid w:val="001E0C0F"/>
    <w:rsid w:val="001E1E0B"/>
    <w:rsid w:val="001E7533"/>
    <w:rsid w:val="001F1173"/>
    <w:rsid w:val="001F6BCF"/>
    <w:rsid w:val="002005A8"/>
    <w:rsid w:val="00203DD8"/>
    <w:rsid w:val="00204E1D"/>
    <w:rsid w:val="002059BD"/>
    <w:rsid w:val="00207FD8"/>
    <w:rsid w:val="00210FAF"/>
    <w:rsid w:val="00213B1E"/>
    <w:rsid w:val="00215284"/>
    <w:rsid w:val="002168F2"/>
    <w:rsid w:val="002223FE"/>
    <w:rsid w:val="002246F9"/>
    <w:rsid w:val="0022589F"/>
    <w:rsid w:val="0023181B"/>
    <w:rsid w:val="002343FE"/>
    <w:rsid w:val="00235A0A"/>
    <w:rsid w:val="00235AC6"/>
    <w:rsid w:val="00235F7B"/>
    <w:rsid w:val="00237B36"/>
    <w:rsid w:val="002474C4"/>
    <w:rsid w:val="002502CF"/>
    <w:rsid w:val="0025045F"/>
    <w:rsid w:val="00251062"/>
    <w:rsid w:val="00251DC3"/>
    <w:rsid w:val="00260E67"/>
    <w:rsid w:val="00266ECD"/>
    <w:rsid w:val="00267EBB"/>
    <w:rsid w:val="0027023B"/>
    <w:rsid w:val="00272F3F"/>
    <w:rsid w:val="00274EDB"/>
    <w:rsid w:val="0027729E"/>
    <w:rsid w:val="0027747F"/>
    <w:rsid w:val="002843B2"/>
    <w:rsid w:val="00284ED6"/>
    <w:rsid w:val="00290C5A"/>
    <w:rsid w:val="00290C92"/>
    <w:rsid w:val="00294250"/>
    <w:rsid w:val="0029647A"/>
    <w:rsid w:val="00296504"/>
    <w:rsid w:val="002B5511"/>
    <w:rsid w:val="002B7ACF"/>
    <w:rsid w:val="002C37A8"/>
    <w:rsid w:val="002D5D61"/>
    <w:rsid w:val="002D62FD"/>
    <w:rsid w:val="002D7E61"/>
    <w:rsid w:val="002E0643"/>
    <w:rsid w:val="002E3791"/>
    <w:rsid w:val="002E392E"/>
    <w:rsid w:val="002E6BBC"/>
    <w:rsid w:val="002E6E27"/>
    <w:rsid w:val="002F1BA9"/>
    <w:rsid w:val="002F6E74"/>
    <w:rsid w:val="003009C2"/>
    <w:rsid w:val="00300AFE"/>
    <w:rsid w:val="00303E52"/>
    <w:rsid w:val="003106B3"/>
    <w:rsid w:val="0031385D"/>
    <w:rsid w:val="0031409C"/>
    <w:rsid w:val="00316F6D"/>
    <w:rsid w:val="003171AB"/>
    <w:rsid w:val="00317EC7"/>
    <w:rsid w:val="003223B2"/>
    <w:rsid w:val="00322A67"/>
    <w:rsid w:val="00327F74"/>
    <w:rsid w:val="00330E13"/>
    <w:rsid w:val="0033554B"/>
    <w:rsid w:val="00335A23"/>
    <w:rsid w:val="0034063F"/>
    <w:rsid w:val="00340707"/>
    <w:rsid w:val="00341C61"/>
    <w:rsid w:val="00351841"/>
    <w:rsid w:val="0035715E"/>
    <w:rsid w:val="00357223"/>
    <w:rsid w:val="003624A6"/>
    <w:rsid w:val="00364ADF"/>
    <w:rsid w:val="00365C8D"/>
    <w:rsid w:val="003670D9"/>
    <w:rsid w:val="00370B41"/>
    <w:rsid w:val="00371B27"/>
    <w:rsid w:val="003726C3"/>
    <w:rsid w:val="003730E4"/>
    <w:rsid w:val="003736D4"/>
    <w:rsid w:val="00375D17"/>
    <w:rsid w:val="00375D2E"/>
    <w:rsid w:val="00377312"/>
    <w:rsid w:val="00381CA7"/>
    <w:rsid w:val="00383071"/>
    <w:rsid w:val="00383419"/>
    <w:rsid w:val="003835C8"/>
    <w:rsid w:val="00383B19"/>
    <w:rsid w:val="00384CBC"/>
    <w:rsid w:val="003900C3"/>
    <w:rsid w:val="00390DD6"/>
    <w:rsid w:val="003933F9"/>
    <w:rsid w:val="00395864"/>
    <w:rsid w:val="00396557"/>
    <w:rsid w:val="00397316"/>
    <w:rsid w:val="003A05D7"/>
    <w:rsid w:val="003A248F"/>
    <w:rsid w:val="003A4C6A"/>
    <w:rsid w:val="003A4D9C"/>
    <w:rsid w:val="003B1668"/>
    <w:rsid w:val="003B7BCF"/>
    <w:rsid w:val="003C2DB8"/>
    <w:rsid w:val="003C5F4C"/>
    <w:rsid w:val="003D060F"/>
    <w:rsid w:val="003D4B46"/>
    <w:rsid w:val="003D5EA8"/>
    <w:rsid w:val="003D7B28"/>
    <w:rsid w:val="003E158F"/>
    <w:rsid w:val="003E305E"/>
    <w:rsid w:val="003E34DB"/>
    <w:rsid w:val="003E5302"/>
    <w:rsid w:val="003E5761"/>
    <w:rsid w:val="003E5BF1"/>
    <w:rsid w:val="003F1B00"/>
    <w:rsid w:val="003F2452"/>
    <w:rsid w:val="003F41EA"/>
    <w:rsid w:val="003F7827"/>
    <w:rsid w:val="003F7DF0"/>
    <w:rsid w:val="0040005F"/>
    <w:rsid w:val="004039AF"/>
    <w:rsid w:val="00407AFF"/>
    <w:rsid w:val="00410A88"/>
    <w:rsid w:val="0041155D"/>
    <w:rsid w:val="00412CE3"/>
    <w:rsid w:val="00414E23"/>
    <w:rsid w:val="00414FF7"/>
    <w:rsid w:val="00415318"/>
    <w:rsid w:val="004170BF"/>
    <w:rsid w:val="004270E3"/>
    <w:rsid w:val="004329C7"/>
    <w:rsid w:val="00432DA6"/>
    <w:rsid w:val="004348DC"/>
    <w:rsid w:val="00434921"/>
    <w:rsid w:val="0043697B"/>
    <w:rsid w:val="00440EF6"/>
    <w:rsid w:val="0044112D"/>
    <w:rsid w:val="00442018"/>
    <w:rsid w:val="00446567"/>
    <w:rsid w:val="00447B10"/>
    <w:rsid w:val="00452EE4"/>
    <w:rsid w:val="00452F0B"/>
    <w:rsid w:val="004536D6"/>
    <w:rsid w:val="00457224"/>
    <w:rsid w:val="0047482C"/>
    <w:rsid w:val="00475436"/>
    <w:rsid w:val="00476AE8"/>
    <w:rsid w:val="0048047E"/>
    <w:rsid w:val="00482AF9"/>
    <w:rsid w:val="00484FC6"/>
    <w:rsid w:val="00496BB2"/>
    <w:rsid w:val="004B37B4"/>
    <w:rsid w:val="004B72B4"/>
    <w:rsid w:val="004C0314"/>
    <w:rsid w:val="004C0D3D"/>
    <w:rsid w:val="004C213E"/>
    <w:rsid w:val="004C376C"/>
    <w:rsid w:val="004C657F"/>
    <w:rsid w:val="004C7FCB"/>
    <w:rsid w:val="004D17D8"/>
    <w:rsid w:val="004D52D8"/>
    <w:rsid w:val="004D59BB"/>
    <w:rsid w:val="004D7E4B"/>
    <w:rsid w:val="004E355B"/>
    <w:rsid w:val="004E4D0E"/>
    <w:rsid w:val="004E4D69"/>
    <w:rsid w:val="004F016F"/>
    <w:rsid w:val="004F6478"/>
    <w:rsid w:val="005028E5"/>
    <w:rsid w:val="00503735"/>
    <w:rsid w:val="0050526B"/>
    <w:rsid w:val="00515F1B"/>
    <w:rsid w:val="00516A88"/>
    <w:rsid w:val="00522065"/>
    <w:rsid w:val="005224F2"/>
    <w:rsid w:val="00533F1C"/>
    <w:rsid w:val="00536D8B"/>
    <w:rsid w:val="005379C3"/>
    <w:rsid w:val="005421DC"/>
    <w:rsid w:val="005508FC"/>
    <w:rsid w:val="005519C2"/>
    <w:rsid w:val="005523E0"/>
    <w:rsid w:val="0055320F"/>
    <w:rsid w:val="005544A0"/>
    <w:rsid w:val="0055699B"/>
    <w:rsid w:val="0056020A"/>
    <w:rsid w:val="00563D3D"/>
    <w:rsid w:val="00564215"/>
    <w:rsid w:val="00565185"/>
    <w:rsid w:val="005659AA"/>
    <w:rsid w:val="005661E1"/>
    <w:rsid w:val="005676E8"/>
    <w:rsid w:val="00573A20"/>
    <w:rsid w:val="0057536A"/>
    <w:rsid w:val="00575BDE"/>
    <w:rsid w:val="00577C12"/>
    <w:rsid w:val="00580BFC"/>
    <w:rsid w:val="00581048"/>
    <w:rsid w:val="00581203"/>
    <w:rsid w:val="0058349C"/>
    <w:rsid w:val="00585FBE"/>
    <w:rsid w:val="005870E8"/>
    <w:rsid w:val="0058789C"/>
    <w:rsid w:val="00592161"/>
    <w:rsid w:val="005A1CE1"/>
    <w:rsid w:val="005A4D4E"/>
    <w:rsid w:val="005A7237"/>
    <w:rsid w:val="005B1B27"/>
    <w:rsid w:val="005B21FA"/>
    <w:rsid w:val="005B3244"/>
    <w:rsid w:val="005B40CF"/>
    <w:rsid w:val="005B6EE8"/>
    <w:rsid w:val="005B7731"/>
    <w:rsid w:val="005C0751"/>
    <w:rsid w:val="005C3AE4"/>
    <w:rsid w:val="005C4515"/>
    <w:rsid w:val="005C5602"/>
    <w:rsid w:val="005C6CB5"/>
    <w:rsid w:val="005C74A6"/>
    <w:rsid w:val="005D3B4D"/>
    <w:rsid w:val="005D615C"/>
    <w:rsid w:val="005D6E11"/>
    <w:rsid w:val="005E1860"/>
    <w:rsid w:val="005E6BF8"/>
    <w:rsid w:val="005F063B"/>
    <w:rsid w:val="005F0CC1"/>
    <w:rsid w:val="005F192D"/>
    <w:rsid w:val="005F24C8"/>
    <w:rsid w:val="005F26AF"/>
    <w:rsid w:val="005F39CF"/>
    <w:rsid w:val="006050C9"/>
    <w:rsid w:val="00607D6C"/>
    <w:rsid w:val="0061167E"/>
    <w:rsid w:val="00612984"/>
    <w:rsid w:val="0061383D"/>
    <w:rsid w:val="00614D69"/>
    <w:rsid w:val="00617030"/>
    <w:rsid w:val="00621301"/>
    <w:rsid w:val="0062173F"/>
    <w:rsid w:val="006235FB"/>
    <w:rsid w:val="0062434F"/>
    <w:rsid w:val="00626A15"/>
    <w:rsid w:val="00630FB9"/>
    <w:rsid w:val="00631816"/>
    <w:rsid w:val="006338B5"/>
    <w:rsid w:val="00635026"/>
    <w:rsid w:val="006379E9"/>
    <w:rsid w:val="00640A37"/>
    <w:rsid w:val="00643769"/>
    <w:rsid w:val="006438CB"/>
    <w:rsid w:val="006448AC"/>
    <w:rsid w:val="0064724B"/>
    <w:rsid w:val="00651F2B"/>
    <w:rsid w:val="006529B9"/>
    <w:rsid w:val="00654695"/>
    <w:rsid w:val="0065500A"/>
    <w:rsid w:val="00655217"/>
    <w:rsid w:val="0065727C"/>
    <w:rsid w:val="00674A78"/>
    <w:rsid w:val="00677A7D"/>
    <w:rsid w:val="006938D9"/>
    <w:rsid w:val="00696A16"/>
    <w:rsid w:val="006A4840"/>
    <w:rsid w:val="006A52A0"/>
    <w:rsid w:val="006A7E1D"/>
    <w:rsid w:val="006B71E4"/>
    <w:rsid w:val="006C006D"/>
    <w:rsid w:val="006C3A56"/>
    <w:rsid w:val="006C5692"/>
    <w:rsid w:val="006D0C2E"/>
    <w:rsid w:val="006D13F4"/>
    <w:rsid w:val="006D16C4"/>
    <w:rsid w:val="006D6AED"/>
    <w:rsid w:val="006D6F88"/>
    <w:rsid w:val="006E1B6A"/>
    <w:rsid w:val="006E6D0B"/>
    <w:rsid w:val="006F126E"/>
    <w:rsid w:val="006F32C9"/>
    <w:rsid w:val="006F3834"/>
    <w:rsid w:val="006F486C"/>
    <w:rsid w:val="006F5693"/>
    <w:rsid w:val="006F5D4C"/>
    <w:rsid w:val="00711DF5"/>
    <w:rsid w:val="00715042"/>
    <w:rsid w:val="00715D39"/>
    <w:rsid w:val="007161E2"/>
    <w:rsid w:val="007170AF"/>
    <w:rsid w:val="00717B01"/>
    <w:rsid w:val="007227D9"/>
    <w:rsid w:val="0072491F"/>
    <w:rsid w:val="00725598"/>
    <w:rsid w:val="00725599"/>
    <w:rsid w:val="00726CF8"/>
    <w:rsid w:val="00727080"/>
    <w:rsid w:val="007367AA"/>
    <w:rsid w:val="007374A1"/>
    <w:rsid w:val="007445CA"/>
    <w:rsid w:val="0074474F"/>
    <w:rsid w:val="00747EF4"/>
    <w:rsid w:val="00752712"/>
    <w:rsid w:val="00753A84"/>
    <w:rsid w:val="007611F5"/>
    <w:rsid w:val="007619E4"/>
    <w:rsid w:val="00761E75"/>
    <w:rsid w:val="0076495E"/>
    <w:rsid w:val="00765FC8"/>
    <w:rsid w:val="0077343F"/>
    <w:rsid w:val="0077397C"/>
    <w:rsid w:val="00775694"/>
    <w:rsid w:val="007829B1"/>
    <w:rsid w:val="0078623E"/>
    <w:rsid w:val="00787716"/>
    <w:rsid w:val="00793F46"/>
    <w:rsid w:val="007A1325"/>
    <w:rsid w:val="007A1A18"/>
    <w:rsid w:val="007A3BAF"/>
    <w:rsid w:val="007B53D8"/>
    <w:rsid w:val="007C0BB9"/>
    <w:rsid w:val="007C22C5"/>
    <w:rsid w:val="007C57E1"/>
    <w:rsid w:val="007C5811"/>
    <w:rsid w:val="007D0954"/>
    <w:rsid w:val="007D25F5"/>
    <w:rsid w:val="007D2DF5"/>
    <w:rsid w:val="007D451A"/>
    <w:rsid w:val="007D5C19"/>
    <w:rsid w:val="007D5E3E"/>
    <w:rsid w:val="007D7596"/>
    <w:rsid w:val="007E242C"/>
    <w:rsid w:val="007E6631"/>
    <w:rsid w:val="007F0374"/>
    <w:rsid w:val="007F13E1"/>
    <w:rsid w:val="007F2BF3"/>
    <w:rsid w:val="007F4BB9"/>
    <w:rsid w:val="007F4E90"/>
    <w:rsid w:val="00803A12"/>
    <w:rsid w:val="00805417"/>
    <w:rsid w:val="008266F9"/>
    <w:rsid w:val="008267E2"/>
    <w:rsid w:val="00826A9B"/>
    <w:rsid w:val="00834842"/>
    <w:rsid w:val="00840E7B"/>
    <w:rsid w:val="0084281A"/>
    <w:rsid w:val="008457D0"/>
    <w:rsid w:val="008477C1"/>
    <w:rsid w:val="00847B60"/>
    <w:rsid w:val="008536AF"/>
    <w:rsid w:val="00853D40"/>
    <w:rsid w:val="00855771"/>
    <w:rsid w:val="00855795"/>
    <w:rsid w:val="008564FC"/>
    <w:rsid w:val="00861594"/>
    <w:rsid w:val="0086192C"/>
    <w:rsid w:val="00861FFC"/>
    <w:rsid w:val="008641B1"/>
    <w:rsid w:val="00864E76"/>
    <w:rsid w:val="00867549"/>
    <w:rsid w:val="00872581"/>
    <w:rsid w:val="00872E20"/>
    <w:rsid w:val="0087459D"/>
    <w:rsid w:val="0087680F"/>
    <w:rsid w:val="00876D81"/>
    <w:rsid w:val="00876ED8"/>
    <w:rsid w:val="00881D86"/>
    <w:rsid w:val="00883306"/>
    <w:rsid w:val="008904F9"/>
    <w:rsid w:val="00890E4C"/>
    <w:rsid w:val="00890E74"/>
    <w:rsid w:val="00892798"/>
    <w:rsid w:val="00892AD1"/>
    <w:rsid w:val="0089418F"/>
    <w:rsid w:val="00897C29"/>
    <w:rsid w:val="008A1A9C"/>
    <w:rsid w:val="008A4633"/>
    <w:rsid w:val="008A5B82"/>
    <w:rsid w:val="008A5EE6"/>
    <w:rsid w:val="008A676C"/>
    <w:rsid w:val="008A714B"/>
    <w:rsid w:val="008B032E"/>
    <w:rsid w:val="008B1F77"/>
    <w:rsid w:val="008C0FA2"/>
    <w:rsid w:val="008C2342"/>
    <w:rsid w:val="008C77B6"/>
    <w:rsid w:val="008D1B91"/>
    <w:rsid w:val="008D2374"/>
    <w:rsid w:val="008D3CB2"/>
    <w:rsid w:val="008D549D"/>
    <w:rsid w:val="008D724A"/>
    <w:rsid w:val="008E1267"/>
    <w:rsid w:val="008E5C16"/>
    <w:rsid w:val="008E7A3E"/>
    <w:rsid w:val="008F41FD"/>
    <w:rsid w:val="008F4479"/>
    <w:rsid w:val="008F4BA0"/>
    <w:rsid w:val="00901726"/>
    <w:rsid w:val="009018F6"/>
    <w:rsid w:val="009125EF"/>
    <w:rsid w:val="00920E6A"/>
    <w:rsid w:val="00931816"/>
    <w:rsid w:val="00932C71"/>
    <w:rsid w:val="00936D63"/>
    <w:rsid w:val="009426BF"/>
    <w:rsid w:val="00945372"/>
    <w:rsid w:val="009509D5"/>
    <w:rsid w:val="00952DEE"/>
    <w:rsid w:val="00953561"/>
    <w:rsid w:val="009538F5"/>
    <w:rsid w:val="00955E0D"/>
    <w:rsid w:val="00957187"/>
    <w:rsid w:val="00960255"/>
    <w:rsid w:val="009603E1"/>
    <w:rsid w:val="00961C9D"/>
    <w:rsid w:val="00962462"/>
    <w:rsid w:val="00963065"/>
    <w:rsid w:val="0097151F"/>
    <w:rsid w:val="0097169C"/>
    <w:rsid w:val="00973777"/>
    <w:rsid w:val="00976E78"/>
    <w:rsid w:val="009775C0"/>
    <w:rsid w:val="00981F23"/>
    <w:rsid w:val="00990634"/>
    <w:rsid w:val="00991733"/>
    <w:rsid w:val="00992078"/>
    <w:rsid w:val="00992BE3"/>
    <w:rsid w:val="00996C85"/>
    <w:rsid w:val="009A1467"/>
    <w:rsid w:val="009A6464"/>
    <w:rsid w:val="009B3362"/>
    <w:rsid w:val="009B5F39"/>
    <w:rsid w:val="009B69F5"/>
    <w:rsid w:val="009C5363"/>
    <w:rsid w:val="009C5FF7"/>
    <w:rsid w:val="009C6292"/>
    <w:rsid w:val="009D15DB"/>
    <w:rsid w:val="009D3133"/>
    <w:rsid w:val="009E160D"/>
    <w:rsid w:val="009F054F"/>
    <w:rsid w:val="009F1CBB"/>
    <w:rsid w:val="009F2EE4"/>
    <w:rsid w:val="009F3305"/>
    <w:rsid w:val="009F6FB2"/>
    <w:rsid w:val="00A0170B"/>
    <w:rsid w:val="00A071C0"/>
    <w:rsid w:val="00A21914"/>
    <w:rsid w:val="00A21BDC"/>
    <w:rsid w:val="00A22670"/>
    <w:rsid w:val="00A24711"/>
    <w:rsid w:val="00A24B35"/>
    <w:rsid w:val="00A263D9"/>
    <w:rsid w:val="00A271BA"/>
    <w:rsid w:val="00A27F86"/>
    <w:rsid w:val="00A36621"/>
    <w:rsid w:val="00A366D2"/>
    <w:rsid w:val="00A431C6"/>
    <w:rsid w:val="00A54315"/>
    <w:rsid w:val="00A60FBC"/>
    <w:rsid w:val="00A64C43"/>
    <w:rsid w:val="00A65C0B"/>
    <w:rsid w:val="00A7691A"/>
    <w:rsid w:val="00A776BA"/>
    <w:rsid w:val="00A81FD2"/>
    <w:rsid w:val="00A8441A"/>
    <w:rsid w:val="00A8674A"/>
    <w:rsid w:val="00A93910"/>
    <w:rsid w:val="00A96E24"/>
    <w:rsid w:val="00AA6F6E"/>
    <w:rsid w:val="00AB122B"/>
    <w:rsid w:val="00AB15AE"/>
    <w:rsid w:val="00AB21B0"/>
    <w:rsid w:val="00AB48D3"/>
    <w:rsid w:val="00AB4BB0"/>
    <w:rsid w:val="00AB60FF"/>
    <w:rsid w:val="00AB66EB"/>
    <w:rsid w:val="00AB6C91"/>
    <w:rsid w:val="00AC05F7"/>
    <w:rsid w:val="00AC11FC"/>
    <w:rsid w:val="00AC3698"/>
    <w:rsid w:val="00AC44FB"/>
    <w:rsid w:val="00AC5132"/>
    <w:rsid w:val="00AD0750"/>
    <w:rsid w:val="00AD2163"/>
    <w:rsid w:val="00AD6D72"/>
    <w:rsid w:val="00AE0243"/>
    <w:rsid w:val="00AE1BAD"/>
    <w:rsid w:val="00AE2124"/>
    <w:rsid w:val="00AE24BC"/>
    <w:rsid w:val="00AE3E3F"/>
    <w:rsid w:val="00AF2516"/>
    <w:rsid w:val="00AF2ECB"/>
    <w:rsid w:val="00AF4760"/>
    <w:rsid w:val="00AF55D4"/>
    <w:rsid w:val="00B0505F"/>
    <w:rsid w:val="00B05C2D"/>
    <w:rsid w:val="00B12933"/>
    <w:rsid w:val="00B12B88"/>
    <w:rsid w:val="00B137E0"/>
    <w:rsid w:val="00B13BC8"/>
    <w:rsid w:val="00B17CAC"/>
    <w:rsid w:val="00B24662"/>
    <w:rsid w:val="00B24EB6"/>
    <w:rsid w:val="00B3569C"/>
    <w:rsid w:val="00B364AE"/>
    <w:rsid w:val="00B40004"/>
    <w:rsid w:val="00B43629"/>
    <w:rsid w:val="00B43676"/>
    <w:rsid w:val="00B55C34"/>
    <w:rsid w:val="00B5602D"/>
    <w:rsid w:val="00B60125"/>
    <w:rsid w:val="00B65E1E"/>
    <w:rsid w:val="00B6656B"/>
    <w:rsid w:val="00B71625"/>
    <w:rsid w:val="00B75C54"/>
    <w:rsid w:val="00B81C26"/>
    <w:rsid w:val="00B8710E"/>
    <w:rsid w:val="00B873E8"/>
    <w:rsid w:val="00B926E8"/>
    <w:rsid w:val="00B92A93"/>
    <w:rsid w:val="00B9551D"/>
    <w:rsid w:val="00BA1724"/>
    <w:rsid w:val="00BA17A8"/>
    <w:rsid w:val="00BA3246"/>
    <w:rsid w:val="00BA3AC5"/>
    <w:rsid w:val="00BA3C33"/>
    <w:rsid w:val="00BB0878"/>
    <w:rsid w:val="00BB1879"/>
    <w:rsid w:val="00BB40F4"/>
    <w:rsid w:val="00BC0ABE"/>
    <w:rsid w:val="00BC30DB"/>
    <w:rsid w:val="00BC64FF"/>
    <w:rsid w:val="00BC7C37"/>
    <w:rsid w:val="00BD2244"/>
    <w:rsid w:val="00BD4449"/>
    <w:rsid w:val="00BD4E23"/>
    <w:rsid w:val="00BD6A03"/>
    <w:rsid w:val="00BD7E26"/>
    <w:rsid w:val="00BE29CF"/>
    <w:rsid w:val="00BE6472"/>
    <w:rsid w:val="00BE6BFC"/>
    <w:rsid w:val="00BF29B8"/>
    <w:rsid w:val="00BF46EA"/>
    <w:rsid w:val="00BF6168"/>
    <w:rsid w:val="00C0315E"/>
    <w:rsid w:val="00C072DA"/>
    <w:rsid w:val="00C07769"/>
    <w:rsid w:val="00C07D05"/>
    <w:rsid w:val="00C10856"/>
    <w:rsid w:val="00C12BD1"/>
    <w:rsid w:val="00C132B2"/>
    <w:rsid w:val="00C203FA"/>
    <w:rsid w:val="00C244F5"/>
    <w:rsid w:val="00C2562F"/>
    <w:rsid w:val="00C3164F"/>
    <w:rsid w:val="00C31B5E"/>
    <w:rsid w:val="00C331CE"/>
    <w:rsid w:val="00C34A41"/>
    <w:rsid w:val="00C34D3E"/>
    <w:rsid w:val="00C35B37"/>
    <w:rsid w:val="00C36CBD"/>
    <w:rsid w:val="00C36F05"/>
    <w:rsid w:val="00C3747A"/>
    <w:rsid w:val="00C37F29"/>
    <w:rsid w:val="00C5310D"/>
    <w:rsid w:val="00C56DCC"/>
    <w:rsid w:val="00C57075"/>
    <w:rsid w:val="00C577E7"/>
    <w:rsid w:val="00C6408B"/>
    <w:rsid w:val="00C72AFE"/>
    <w:rsid w:val="00C73C01"/>
    <w:rsid w:val="00C81619"/>
    <w:rsid w:val="00CA013C"/>
    <w:rsid w:val="00CA6D6D"/>
    <w:rsid w:val="00CB4B6B"/>
    <w:rsid w:val="00CB6188"/>
    <w:rsid w:val="00CC7A4E"/>
    <w:rsid w:val="00CD1359"/>
    <w:rsid w:val="00CD2B00"/>
    <w:rsid w:val="00CD4C83"/>
    <w:rsid w:val="00CD6458"/>
    <w:rsid w:val="00CF0C7C"/>
    <w:rsid w:val="00CF2C63"/>
    <w:rsid w:val="00CF5EC0"/>
    <w:rsid w:val="00CF6A99"/>
    <w:rsid w:val="00D01EDC"/>
    <w:rsid w:val="00D052C1"/>
    <w:rsid w:val="00D078AA"/>
    <w:rsid w:val="00D10058"/>
    <w:rsid w:val="00D11978"/>
    <w:rsid w:val="00D13827"/>
    <w:rsid w:val="00D1428D"/>
    <w:rsid w:val="00D1558A"/>
    <w:rsid w:val="00D15E30"/>
    <w:rsid w:val="00D16129"/>
    <w:rsid w:val="00D164BC"/>
    <w:rsid w:val="00D16B30"/>
    <w:rsid w:val="00D25DBD"/>
    <w:rsid w:val="00D26900"/>
    <w:rsid w:val="00D26929"/>
    <w:rsid w:val="00D30CBD"/>
    <w:rsid w:val="00D30D9E"/>
    <w:rsid w:val="00D33908"/>
    <w:rsid w:val="00D354F2"/>
    <w:rsid w:val="00D36C30"/>
    <w:rsid w:val="00D37C90"/>
    <w:rsid w:val="00D43A8C"/>
    <w:rsid w:val="00D53072"/>
    <w:rsid w:val="00D61A4E"/>
    <w:rsid w:val="00D62A9E"/>
    <w:rsid w:val="00D634EA"/>
    <w:rsid w:val="00D713A1"/>
    <w:rsid w:val="00D72969"/>
    <w:rsid w:val="00D77956"/>
    <w:rsid w:val="00D80366"/>
    <w:rsid w:val="00D80F0C"/>
    <w:rsid w:val="00D83AFD"/>
    <w:rsid w:val="00D92077"/>
    <w:rsid w:val="00D94013"/>
    <w:rsid w:val="00D951E2"/>
    <w:rsid w:val="00D9565A"/>
    <w:rsid w:val="00D96F41"/>
    <w:rsid w:val="00DA616C"/>
    <w:rsid w:val="00DB0A4E"/>
    <w:rsid w:val="00DB0BA3"/>
    <w:rsid w:val="00DB2337"/>
    <w:rsid w:val="00DB2AD6"/>
    <w:rsid w:val="00DB4A90"/>
    <w:rsid w:val="00DB5F87"/>
    <w:rsid w:val="00DB699B"/>
    <w:rsid w:val="00DC0376"/>
    <w:rsid w:val="00DC099B"/>
    <w:rsid w:val="00DC2BE5"/>
    <w:rsid w:val="00DD3FC8"/>
    <w:rsid w:val="00DD4CD4"/>
    <w:rsid w:val="00DD65A2"/>
    <w:rsid w:val="00DD6770"/>
    <w:rsid w:val="00DE0749"/>
    <w:rsid w:val="00DE1CE2"/>
    <w:rsid w:val="00DF1210"/>
    <w:rsid w:val="00DF31E9"/>
    <w:rsid w:val="00DF400D"/>
    <w:rsid w:val="00DF5A4A"/>
    <w:rsid w:val="00DF5C23"/>
    <w:rsid w:val="00E01DAD"/>
    <w:rsid w:val="00E021DC"/>
    <w:rsid w:val="00E03F91"/>
    <w:rsid w:val="00E05232"/>
    <w:rsid w:val="00E064EF"/>
    <w:rsid w:val="00E064F2"/>
    <w:rsid w:val="00E0717B"/>
    <w:rsid w:val="00E131DF"/>
    <w:rsid w:val="00E15598"/>
    <w:rsid w:val="00E20D65"/>
    <w:rsid w:val="00E353A2"/>
    <w:rsid w:val="00E36881"/>
    <w:rsid w:val="00E42E4C"/>
    <w:rsid w:val="00E47013"/>
    <w:rsid w:val="00E541F9"/>
    <w:rsid w:val="00E56E5F"/>
    <w:rsid w:val="00E57B79"/>
    <w:rsid w:val="00E6017A"/>
    <w:rsid w:val="00E63201"/>
    <w:rsid w:val="00E63419"/>
    <w:rsid w:val="00E64496"/>
    <w:rsid w:val="00E64A47"/>
    <w:rsid w:val="00E67712"/>
    <w:rsid w:val="00E72115"/>
    <w:rsid w:val="00E74461"/>
    <w:rsid w:val="00E807FE"/>
    <w:rsid w:val="00E8322E"/>
    <w:rsid w:val="00E86C02"/>
    <w:rsid w:val="00E903E0"/>
    <w:rsid w:val="00E92AA1"/>
    <w:rsid w:val="00E93432"/>
    <w:rsid w:val="00E9400D"/>
    <w:rsid w:val="00EA1115"/>
    <w:rsid w:val="00EA39EB"/>
    <w:rsid w:val="00EA49BA"/>
    <w:rsid w:val="00EA58CE"/>
    <w:rsid w:val="00EB33FF"/>
    <w:rsid w:val="00EB3820"/>
    <w:rsid w:val="00EB3D1A"/>
    <w:rsid w:val="00EC135A"/>
    <w:rsid w:val="00EC2759"/>
    <w:rsid w:val="00EC6ECC"/>
    <w:rsid w:val="00EC7106"/>
    <w:rsid w:val="00ED0120"/>
    <w:rsid w:val="00ED0F97"/>
    <w:rsid w:val="00ED3BBA"/>
    <w:rsid w:val="00ED44BB"/>
    <w:rsid w:val="00ED4E12"/>
    <w:rsid w:val="00ED6E78"/>
    <w:rsid w:val="00EE051B"/>
    <w:rsid w:val="00EE530A"/>
    <w:rsid w:val="00EE54B4"/>
    <w:rsid w:val="00EE6883"/>
    <w:rsid w:val="00EF10B9"/>
    <w:rsid w:val="00EF1AD8"/>
    <w:rsid w:val="00EF2B5C"/>
    <w:rsid w:val="00EF7794"/>
    <w:rsid w:val="00F00FA4"/>
    <w:rsid w:val="00F02046"/>
    <w:rsid w:val="00F03FB5"/>
    <w:rsid w:val="00F053D8"/>
    <w:rsid w:val="00F07888"/>
    <w:rsid w:val="00F1310F"/>
    <w:rsid w:val="00F1313D"/>
    <w:rsid w:val="00F14556"/>
    <w:rsid w:val="00F15B7A"/>
    <w:rsid w:val="00F201E7"/>
    <w:rsid w:val="00F204E0"/>
    <w:rsid w:val="00F20B16"/>
    <w:rsid w:val="00F21C79"/>
    <w:rsid w:val="00F238C9"/>
    <w:rsid w:val="00F23CA5"/>
    <w:rsid w:val="00F277AA"/>
    <w:rsid w:val="00F31955"/>
    <w:rsid w:val="00F32152"/>
    <w:rsid w:val="00F33609"/>
    <w:rsid w:val="00F34C06"/>
    <w:rsid w:val="00F40B91"/>
    <w:rsid w:val="00F43EA3"/>
    <w:rsid w:val="00F454BE"/>
    <w:rsid w:val="00F46DC0"/>
    <w:rsid w:val="00F50C55"/>
    <w:rsid w:val="00F549C7"/>
    <w:rsid w:val="00F55CF7"/>
    <w:rsid w:val="00F57FFB"/>
    <w:rsid w:val="00F601E6"/>
    <w:rsid w:val="00F61EB9"/>
    <w:rsid w:val="00F641F4"/>
    <w:rsid w:val="00F73954"/>
    <w:rsid w:val="00F94060"/>
    <w:rsid w:val="00F96056"/>
    <w:rsid w:val="00FA01D6"/>
    <w:rsid w:val="00FA56F6"/>
    <w:rsid w:val="00FB0C0E"/>
    <w:rsid w:val="00FB20E8"/>
    <w:rsid w:val="00FB329D"/>
    <w:rsid w:val="00FB49AF"/>
    <w:rsid w:val="00FB5A1B"/>
    <w:rsid w:val="00FC24AD"/>
    <w:rsid w:val="00FC27E3"/>
    <w:rsid w:val="00FC74C7"/>
    <w:rsid w:val="00FD3FDF"/>
    <w:rsid w:val="00FD451D"/>
    <w:rsid w:val="00FD5B22"/>
    <w:rsid w:val="00FE1B01"/>
    <w:rsid w:val="00FE7B5A"/>
    <w:rsid w:val="00FF323C"/>
    <w:rsid w:val="00FF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FE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C5363"/>
  </w:style>
  <w:style w:type="paragraph" w:styleId="Heading1">
    <w:name w:val="heading 1"/>
    <w:aliases w:val="Pocket"/>
    <w:basedOn w:val="Normal"/>
    <w:next w:val="Normal"/>
    <w:link w:val="Heading1Char"/>
    <w:uiPriority w:val="9"/>
    <w:qFormat/>
    <w:rsid w:val="007F4BB9"/>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F4BB9"/>
    <w:pPr>
      <w:keepNext/>
      <w:keepLines/>
      <w:pageBreakBefore/>
      <w:spacing w:before="4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F4BB9"/>
    <w:pPr>
      <w:keepNext/>
      <w:keepLines/>
      <w:pageBreakBefore/>
      <w:spacing w:before="4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7F4BB9"/>
    <w:pPr>
      <w:keepNext/>
      <w:keepLines/>
      <w:spacing w:before="40"/>
      <w:outlineLvl w:val="3"/>
    </w:pPr>
    <w:rPr>
      <w:rFonts w:eastAsiaTheme="majorEastAsia" w:cstheme="majorBidi"/>
      <w:b/>
      <w:bCs/>
      <w:sz w:val="26"/>
      <w:szCs w:val="26"/>
    </w:rPr>
  </w:style>
  <w:style w:type="paragraph" w:styleId="Heading5">
    <w:name w:val="heading 5"/>
    <w:basedOn w:val="Normal"/>
    <w:next w:val="Normal"/>
    <w:link w:val="Heading5Char"/>
    <w:uiPriority w:val="9"/>
    <w:semiHidden/>
    <w:unhideWhenUsed/>
    <w:qFormat/>
    <w:rsid w:val="00592161"/>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rsid w:val="009C53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5363"/>
  </w:style>
  <w:style w:type="character" w:customStyle="1" w:styleId="Heading1Char">
    <w:name w:val="Heading 1 Char"/>
    <w:aliases w:val="Pocket Char"/>
    <w:basedOn w:val="DefaultParagraphFont"/>
    <w:link w:val="Heading1"/>
    <w:uiPriority w:val="9"/>
    <w:rsid w:val="007F4BB9"/>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7F4BB9"/>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7F4BB9"/>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7F4BB9"/>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7F4BB9"/>
    <w:rPr>
      <w:b/>
      <w:sz w:val="26"/>
      <w:u w:val="none"/>
    </w:rPr>
  </w:style>
  <w:style w:type="character" w:customStyle="1" w:styleId="StyleUnderline">
    <w:name w:val="Style Underline"/>
    <w:aliases w:val="Underline"/>
    <w:basedOn w:val="DefaultParagraphFont"/>
    <w:uiPriority w:val="1"/>
    <w:qFormat/>
    <w:rsid w:val="007F4BB9"/>
    <w:rPr>
      <w:b w:val="0"/>
      <w:sz w:val="22"/>
      <w:u w:val="single"/>
    </w:rPr>
  </w:style>
  <w:style w:type="character" w:styleId="Emphasis">
    <w:name w:val="Emphasis"/>
    <w:basedOn w:val="DefaultParagraphFont"/>
    <w:uiPriority w:val="20"/>
    <w:qFormat/>
    <w:rsid w:val="007F4BB9"/>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7F4BB9"/>
    <w:rPr>
      <w:color w:val="auto"/>
      <w:u w:val="none"/>
    </w:rPr>
  </w:style>
  <w:style w:type="character" w:styleId="Hyperlink">
    <w:name w:val="Hyperlink"/>
    <w:basedOn w:val="DefaultParagraphFont"/>
    <w:uiPriority w:val="99"/>
    <w:unhideWhenUsed/>
    <w:rsid w:val="007F4BB9"/>
    <w:rPr>
      <w:color w:val="auto"/>
      <w:u w:val="none"/>
    </w:rPr>
  </w:style>
  <w:style w:type="paragraph" w:styleId="DocumentMap">
    <w:name w:val="Document Map"/>
    <w:basedOn w:val="Normal"/>
    <w:link w:val="DocumentMapChar"/>
    <w:uiPriority w:val="99"/>
    <w:semiHidden/>
    <w:unhideWhenUsed/>
    <w:rsid w:val="007F4BB9"/>
    <w:rPr>
      <w:rFonts w:ascii="Lucida Grande" w:hAnsi="Lucida Grande" w:cs="Lucida Grande"/>
    </w:rPr>
  </w:style>
  <w:style w:type="character" w:customStyle="1" w:styleId="DocumentMapChar">
    <w:name w:val="Document Map Char"/>
    <w:basedOn w:val="DefaultParagraphFont"/>
    <w:link w:val="DocumentMap"/>
    <w:uiPriority w:val="99"/>
    <w:semiHidden/>
    <w:rsid w:val="007F4BB9"/>
    <w:rPr>
      <w:rFonts w:ascii="Lucida Grande" w:hAnsi="Lucida Grande" w:cs="Lucida Grande"/>
    </w:rPr>
  </w:style>
  <w:style w:type="paragraph" w:styleId="TOC1">
    <w:name w:val="toc 1"/>
    <w:basedOn w:val="Normal"/>
    <w:next w:val="Normal"/>
    <w:autoRedefine/>
    <w:uiPriority w:val="39"/>
    <w:unhideWhenUsed/>
    <w:rsid w:val="00A263D9"/>
    <w:pPr>
      <w:spacing w:before="360"/>
    </w:pPr>
    <w:rPr>
      <w:b/>
      <w:bCs/>
      <w:caps/>
    </w:rPr>
  </w:style>
  <w:style w:type="paragraph" w:styleId="TOC2">
    <w:name w:val="toc 2"/>
    <w:basedOn w:val="Normal"/>
    <w:next w:val="Normal"/>
    <w:autoRedefine/>
    <w:uiPriority w:val="39"/>
    <w:unhideWhenUsed/>
    <w:rsid w:val="00A263D9"/>
    <w:pPr>
      <w:spacing w:before="240"/>
    </w:pPr>
    <w:rPr>
      <w:b/>
      <w:bCs/>
      <w:sz w:val="20"/>
      <w:szCs w:val="20"/>
    </w:rPr>
  </w:style>
  <w:style w:type="paragraph" w:styleId="TOC3">
    <w:name w:val="toc 3"/>
    <w:basedOn w:val="Normal"/>
    <w:next w:val="Normal"/>
    <w:autoRedefine/>
    <w:uiPriority w:val="39"/>
    <w:unhideWhenUsed/>
    <w:rsid w:val="00A263D9"/>
    <w:pPr>
      <w:ind w:left="220"/>
    </w:pPr>
    <w:rPr>
      <w:sz w:val="20"/>
      <w:szCs w:val="20"/>
    </w:rPr>
  </w:style>
  <w:style w:type="paragraph" w:styleId="TOC4">
    <w:name w:val="toc 4"/>
    <w:basedOn w:val="Normal"/>
    <w:next w:val="Normal"/>
    <w:autoRedefine/>
    <w:uiPriority w:val="39"/>
    <w:unhideWhenUsed/>
    <w:rsid w:val="00A263D9"/>
    <w:pPr>
      <w:ind w:left="440"/>
    </w:pPr>
    <w:rPr>
      <w:sz w:val="20"/>
      <w:szCs w:val="20"/>
    </w:rPr>
  </w:style>
  <w:style w:type="paragraph" w:styleId="TOC5">
    <w:name w:val="toc 5"/>
    <w:basedOn w:val="Normal"/>
    <w:next w:val="Normal"/>
    <w:autoRedefine/>
    <w:uiPriority w:val="39"/>
    <w:unhideWhenUsed/>
    <w:rsid w:val="00A263D9"/>
    <w:pPr>
      <w:ind w:left="660"/>
    </w:pPr>
    <w:rPr>
      <w:sz w:val="20"/>
      <w:szCs w:val="20"/>
    </w:rPr>
  </w:style>
  <w:style w:type="paragraph" w:styleId="TOC6">
    <w:name w:val="toc 6"/>
    <w:basedOn w:val="Normal"/>
    <w:next w:val="Normal"/>
    <w:autoRedefine/>
    <w:uiPriority w:val="39"/>
    <w:unhideWhenUsed/>
    <w:rsid w:val="00A263D9"/>
    <w:pPr>
      <w:ind w:left="880"/>
    </w:pPr>
    <w:rPr>
      <w:sz w:val="20"/>
      <w:szCs w:val="20"/>
    </w:rPr>
  </w:style>
  <w:style w:type="paragraph" w:styleId="TOC7">
    <w:name w:val="toc 7"/>
    <w:basedOn w:val="Normal"/>
    <w:next w:val="Normal"/>
    <w:autoRedefine/>
    <w:uiPriority w:val="39"/>
    <w:unhideWhenUsed/>
    <w:rsid w:val="00A263D9"/>
    <w:pPr>
      <w:ind w:left="1100"/>
    </w:pPr>
    <w:rPr>
      <w:sz w:val="20"/>
      <w:szCs w:val="20"/>
    </w:rPr>
  </w:style>
  <w:style w:type="paragraph" w:styleId="TOC8">
    <w:name w:val="toc 8"/>
    <w:basedOn w:val="Normal"/>
    <w:next w:val="Normal"/>
    <w:autoRedefine/>
    <w:uiPriority w:val="39"/>
    <w:unhideWhenUsed/>
    <w:rsid w:val="00A263D9"/>
    <w:pPr>
      <w:ind w:left="1320"/>
    </w:pPr>
    <w:rPr>
      <w:sz w:val="20"/>
      <w:szCs w:val="20"/>
    </w:rPr>
  </w:style>
  <w:style w:type="paragraph" w:styleId="TOC9">
    <w:name w:val="toc 9"/>
    <w:basedOn w:val="Normal"/>
    <w:next w:val="Normal"/>
    <w:autoRedefine/>
    <w:uiPriority w:val="39"/>
    <w:unhideWhenUsed/>
    <w:rsid w:val="00A263D9"/>
    <w:pPr>
      <w:ind w:left="1540"/>
    </w:pPr>
    <w:rPr>
      <w:sz w:val="20"/>
      <w:szCs w:val="20"/>
    </w:rPr>
  </w:style>
  <w:style w:type="paragraph" w:styleId="NormalWeb">
    <w:name w:val="Normal (Web)"/>
    <w:basedOn w:val="Normal"/>
    <w:uiPriority w:val="99"/>
    <w:semiHidden/>
    <w:unhideWhenUsed/>
    <w:rsid w:val="00AD216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C0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5F7"/>
    <w:rPr>
      <w:rFonts w:ascii="Lucida Grande" w:hAnsi="Lucida Grande" w:cs="Lucida Grande"/>
      <w:sz w:val="18"/>
      <w:szCs w:val="18"/>
    </w:rPr>
  </w:style>
  <w:style w:type="paragraph" w:customStyle="1" w:styleId="css-1xl4flh">
    <w:name w:val="css-1xl4flh"/>
    <w:basedOn w:val="Normal"/>
    <w:rsid w:val="00C072DA"/>
    <w:pPr>
      <w:spacing w:before="100" w:beforeAutospacing="1" w:after="100" w:afterAutospacing="1"/>
    </w:pPr>
    <w:rPr>
      <w:rFonts w:ascii="Times" w:hAnsi="Times"/>
      <w:sz w:val="20"/>
      <w:szCs w:val="20"/>
    </w:rPr>
  </w:style>
  <w:style w:type="character" w:customStyle="1" w:styleId="vjs-control-text">
    <w:name w:val="vjs-control-text"/>
    <w:basedOn w:val="DefaultParagraphFont"/>
    <w:rsid w:val="00A64C43"/>
  </w:style>
  <w:style w:type="character" w:customStyle="1" w:styleId="jumpnext-text">
    <w:name w:val="jumpnext-text"/>
    <w:basedOn w:val="DefaultParagraphFont"/>
    <w:rsid w:val="00A64C43"/>
  </w:style>
  <w:style w:type="character" w:customStyle="1" w:styleId="Heading5Char">
    <w:name w:val="Heading 5 Char"/>
    <w:basedOn w:val="DefaultParagraphFont"/>
    <w:link w:val="Heading5"/>
    <w:uiPriority w:val="9"/>
    <w:semiHidden/>
    <w:rsid w:val="00592161"/>
    <w:rPr>
      <w:rFonts w:asciiTheme="majorHAnsi" w:eastAsiaTheme="majorEastAsia" w:hAnsiTheme="majorHAnsi" w:cstheme="majorBidi"/>
      <w:color w:val="243F60" w:themeColor="accent1" w:themeShade="7F"/>
    </w:rPr>
  </w:style>
  <w:style w:type="character" w:customStyle="1" w:styleId="3oh-">
    <w:name w:val="_3oh-"/>
    <w:basedOn w:val="DefaultParagraphFont"/>
    <w:rsid w:val="004E4D0E"/>
  </w:style>
  <w:style w:type="paragraph" w:customStyle="1" w:styleId="textbox">
    <w:name w:val="textbox"/>
    <w:basedOn w:val="Normal"/>
    <w:rsid w:val="00D164B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C5363"/>
  </w:style>
  <w:style w:type="paragraph" w:styleId="Heading1">
    <w:name w:val="heading 1"/>
    <w:aliases w:val="Pocket"/>
    <w:basedOn w:val="Normal"/>
    <w:next w:val="Normal"/>
    <w:link w:val="Heading1Char"/>
    <w:uiPriority w:val="9"/>
    <w:qFormat/>
    <w:rsid w:val="007F4BB9"/>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F4BB9"/>
    <w:pPr>
      <w:keepNext/>
      <w:keepLines/>
      <w:pageBreakBefore/>
      <w:spacing w:before="4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F4BB9"/>
    <w:pPr>
      <w:keepNext/>
      <w:keepLines/>
      <w:pageBreakBefore/>
      <w:spacing w:before="4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7F4BB9"/>
    <w:pPr>
      <w:keepNext/>
      <w:keepLines/>
      <w:spacing w:before="40"/>
      <w:outlineLvl w:val="3"/>
    </w:pPr>
    <w:rPr>
      <w:rFonts w:eastAsiaTheme="majorEastAsia" w:cstheme="majorBidi"/>
      <w:b/>
      <w:bCs/>
      <w:sz w:val="26"/>
      <w:szCs w:val="26"/>
    </w:rPr>
  </w:style>
  <w:style w:type="paragraph" w:styleId="Heading5">
    <w:name w:val="heading 5"/>
    <w:basedOn w:val="Normal"/>
    <w:next w:val="Normal"/>
    <w:link w:val="Heading5Char"/>
    <w:uiPriority w:val="9"/>
    <w:semiHidden/>
    <w:unhideWhenUsed/>
    <w:qFormat/>
    <w:rsid w:val="00592161"/>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rsid w:val="009C53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5363"/>
  </w:style>
  <w:style w:type="character" w:customStyle="1" w:styleId="Heading1Char">
    <w:name w:val="Heading 1 Char"/>
    <w:aliases w:val="Pocket Char"/>
    <w:basedOn w:val="DefaultParagraphFont"/>
    <w:link w:val="Heading1"/>
    <w:uiPriority w:val="9"/>
    <w:rsid w:val="007F4BB9"/>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7F4BB9"/>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7F4BB9"/>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7F4BB9"/>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7F4BB9"/>
    <w:rPr>
      <w:b/>
      <w:sz w:val="26"/>
      <w:u w:val="none"/>
    </w:rPr>
  </w:style>
  <w:style w:type="character" w:customStyle="1" w:styleId="StyleUnderline">
    <w:name w:val="Style Underline"/>
    <w:aliases w:val="Underline"/>
    <w:basedOn w:val="DefaultParagraphFont"/>
    <w:uiPriority w:val="1"/>
    <w:qFormat/>
    <w:rsid w:val="007F4BB9"/>
    <w:rPr>
      <w:b w:val="0"/>
      <w:sz w:val="22"/>
      <w:u w:val="single"/>
    </w:rPr>
  </w:style>
  <w:style w:type="character" w:styleId="Emphasis">
    <w:name w:val="Emphasis"/>
    <w:basedOn w:val="DefaultParagraphFont"/>
    <w:uiPriority w:val="20"/>
    <w:qFormat/>
    <w:rsid w:val="007F4BB9"/>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7F4BB9"/>
    <w:rPr>
      <w:color w:val="auto"/>
      <w:u w:val="none"/>
    </w:rPr>
  </w:style>
  <w:style w:type="character" w:styleId="Hyperlink">
    <w:name w:val="Hyperlink"/>
    <w:basedOn w:val="DefaultParagraphFont"/>
    <w:uiPriority w:val="99"/>
    <w:unhideWhenUsed/>
    <w:rsid w:val="007F4BB9"/>
    <w:rPr>
      <w:color w:val="auto"/>
      <w:u w:val="none"/>
    </w:rPr>
  </w:style>
  <w:style w:type="paragraph" w:styleId="DocumentMap">
    <w:name w:val="Document Map"/>
    <w:basedOn w:val="Normal"/>
    <w:link w:val="DocumentMapChar"/>
    <w:uiPriority w:val="99"/>
    <w:semiHidden/>
    <w:unhideWhenUsed/>
    <w:rsid w:val="007F4BB9"/>
    <w:rPr>
      <w:rFonts w:ascii="Lucida Grande" w:hAnsi="Lucida Grande" w:cs="Lucida Grande"/>
    </w:rPr>
  </w:style>
  <w:style w:type="character" w:customStyle="1" w:styleId="DocumentMapChar">
    <w:name w:val="Document Map Char"/>
    <w:basedOn w:val="DefaultParagraphFont"/>
    <w:link w:val="DocumentMap"/>
    <w:uiPriority w:val="99"/>
    <w:semiHidden/>
    <w:rsid w:val="007F4BB9"/>
    <w:rPr>
      <w:rFonts w:ascii="Lucida Grande" w:hAnsi="Lucida Grande" w:cs="Lucida Grande"/>
    </w:rPr>
  </w:style>
  <w:style w:type="paragraph" w:styleId="TOC1">
    <w:name w:val="toc 1"/>
    <w:basedOn w:val="Normal"/>
    <w:next w:val="Normal"/>
    <w:autoRedefine/>
    <w:uiPriority w:val="39"/>
    <w:unhideWhenUsed/>
    <w:rsid w:val="00A263D9"/>
    <w:pPr>
      <w:spacing w:before="360"/>
    </w:pPr>
    <w:rPr>
      <w:b/>
      <w:bCs/>
      <w:caps/>
    </w:rPr>
  </w:style>
  <w:style w:type="paragraph" w:styleId="TOC2">
    <w:name w:val="toc 2"/>
    <w:basedOn w:val="Normal"/>
    <w:next w:val="Normal"/>
    <w:autoRedefine/>
    <w:uiPriority w:val="39"/>
    <w:unhideWhenUsed/>
    <w:rsid w:val="00A263D9"/>
    <w:pPr>
      <w:spacing w:before="240"/>
    </w:pPr>
    <w:rPr>
      <w:b/>
      <w:bCs/>
      <w:sz w:val="20"/>
      <w:szCs w:val="20"/>
    </w:rPr>
  </w:style>
  <w:style w:type="paragraph" w:styleId="TOC3">
    <w:name w:val="toc 3"/>
    <w:basedOn w:val="Normal"/>
    <w:next w:val="Normal"/>
    <w:autoRedefine/>
    <w:uiPriority w:val="39"/>
    <w:unhideWhenUsed/>
    <w:rsid w:val="00A263D9"/>
    <w:pPr>
      <w:ind w:left="220"/>
    </w:pPr>
    <w:rPr>
      <w:sz w:val="20"/>
      <w:szCs w:val="20"/>
    </w:rPr>
  </w:style>
  <w:style w:type="paragraph" w:styleId="TOC4">
    <w:name w:val="toc 4"/>
    <w:basedOn w:val="Normal"/>
    <w:next w:val="Normal"/>
    <w:autoRedefine/>
    <w:uiPriority w:val="39"/>
    <w:unhideWhenUsed/>
    <w:rsid w:val="00A263D9"/>
    <w:pPr>
      <w:ind w:left="440"/>
    </w:pPr>
    <w:rPr>
      <w:sz w:val="20"/>
      <w:szCs w:val="20"/>
    </w:rPr>
  </w:style>
  <w:style w:type="paragraph" w:styleId="TOC5">
    <w:name w:val="toc 5"/>
    <w:basedOn w:val="Normal"/>
    <w:next w:val="Normal"/>
    <w:autoRedefine/>
    <w:uiPriority w:val="39"/>
    <w:unhideWhenUsed/>
    <w:rsid w:val="00A263D9"/>
    <w:pPr>
      <w:ind w:left="660"/>
    </w:pPr>
    <w:rPr>
      <w:sz w:val="20"/>
      <w:szCs w:val="20"/>
    </w:rPr>
  </w:style>
  <w:style w:type="paragraph" w:styleId="TOC6">
    <w:name w:val="toc 6"/>
    <w:basedOn w:val="Normal"/>
    <w:next w:val="Normal"/>
    <w:autoRedefine/>
    <w:uiPriority w:val="39"/>
    <w:unhideWhenUsed/>
    <w:rsid w:val="00A263D9"/>
    <w:pPr>
      <w:ind w:left="880"/>
    </w:pPr>
    <w:rPr>
      <w:sz w:val="20"/>
      <w:szCs w:val="20"/>
    </w:rPr>
  </w:style>
  <w:style w:type="paragraph" w:styleId="TOC7">
    <w:name w:val="toc 7"/>
    <w:basedOn w:val="Normal"/>
    <w:next w:val="Normal"/>
    <w:autoRedefine/>
    <w:uiPriority w:val="39"/>
    <w:unhideWhenUsed/>
    <w:rsid w:val="00A263D9"/>
    <w:pPr>
      <w:ind w:left="1100"/>
    </w:pPr>
    <w:rPr>
      <w:sz w:val="20"/>
      <w:szCs w:val="20"/>
    </w:rPr>
  </w:style>
  <w:style w:type="paragraph" w:styleId="TOC8">
    <w:name w:val="toc 8"/>
    <w:basedOn w:val="Normal"/>
    <w:next w:val="Normal"/>
    <w:autoRedefine/>
    <w:uiPriority w:val="39"/>
    <w:unhideWhenUsed/>
    <w:rsid w:val="00A263D9"/>
    <w:pPr>
      <w:ind w:left="1320"/>
    </w:pPr>
    <w:rPr>
      <w:sz w:val="20"/>
      <w:szCs w:val="20"/>
    </w:rPr>
  </w:style>
  <w:style w:type="paragraph" w:styleId="TOC9">
    <w:name w:val="toc 9"/>
    <w:basedOn w:val="Normal"/>
    <w:next w:val="Normal"/>
    <w:autoRedefine/>
    <w:uiPriority w:val="39"/>
    <w:unhideWhenUsed/>
    <w:rsid w:val="00A263D9"/>
    <w:pPr>
      <w:ind w:left="1540"/>
    </w:pPr>
    <w:rPr>
      <w:sz w:val="20"/>
      <w:szCs w:val="20"/>
    </w:rPr>
  </w:style>
  <w:style w:type="paragraph" w:styleId="NormalWeb">
    <w:name w:val="Normal (Web)"/>
    <w:basedOn w:val="Normal"/>
    <w:uiPriority w:val="99"/>
    <w:semiHidden/>
    <w:unhideWhenUsed/>
    <w:rsid w:val="00AD216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C0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5F7"/>
    <w:rPr>
      <w:rFonts w:ascii="Lucida Grande" w:hAnsi="Lucida Grande" w:cs="Lucida Grande"/>
      <w:sz w:val="18"/>
      <w:szCs w:val="18"/>
    </w:rPr>
  </w:style>
  <w:style w:type="paragraph" w:customStyle="1" w:styleId="css-1xl4flh">
    <w:name w:val="css-1xl4flh"/>
    <w:basedOn w:val="Normal"/>
    <w:rsid w:val="00C072DA"/>
    <w:pPr>
      <w:spacing w:before="100" w:beforeAutospacing="1" w:after="100" w:afterAutospacing="1"/>
    </w:pPr>
    <w:rPr>
      <w:rFonts w:ascii="Times" w:hAnsi="Times"/>
      <w:sz w:val="20"/>
      <w:szCs w:val="20"/>
    </w:rPr>
  </w:style>
  <w:style w:type="character" w:customStyle="1" w:styleId="vjs-control-text">
    <w:name w:val="vjs-control-text"/>
    <w:basedOn w:val="DefaultParagraphFont"/>
    <w:rsid w:val="00A64C43"/>
  </w:style>
  <w:style w:type="character" w:customStyle="1" w:styleId="jumpnext-text">
    <w:name w:val="jumpnext-text"/>
    <w:basedOn w:val="DefaultParagraphFont"/>
    <w:rsid w:val="00A64C43"/>
  </w:style>
  <w:style w:type="character" w:customStyle="1" w:styleId="Heading5Char">
    <w:name w:val="Heading 5 Char"/>
    <w:basedOn w:val="DefaultParagraphFont"/>
    <w:link w:val="Heading5"/>
    <w:uiPriority w:val="9"/>
    <w:semiHidden/>
    <w:rsid w:val="00592161"/>
    <w:rPr>
      <w:rFonts w:asciiTheme="majorHAnsi" w:eastAsiaTheme="majorEastAsia" w:hAnsiTheme="majorHAnsi" w:cstheme="majorBidi"/>
      <w:color w:val="243F60" w:themeColor="accent1" w:themeShade="7F"/>
    </w:rPr>
  </w:style>
  <w:style w:type="character" w:customStyle="1" w:styleId="3oh-">
    <w:name w:val="_3oh-"/>
    <w:basedOn w:val="DefaultParagraphFont"/>
    <w:rsid w:val="004E4D0E"/>
  </w:style>
  <w:style w:type="paragraph" w:customStyle="1" w:styleId="textbox">
    <w:name w:val="textbox"/>
    <w:basedOn w:val="Normal"/>
    <w:rsid w:val="00D164B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816">
      <w:bodyDiv w:val="1"/>
      <w:marLeft w:val="0"/>
      <w:marRight w:val="0"/>
      <w:marTop w:val="0"/>
      <w:marBottom w:val="0"/>
      <w:divBdr>
        <w:top w:val="none" w:sz="0" w:space="0" w:color="auto"/>
        <w:left w:val="none" w:sz="0" w:space="0" w:color="auto"/>
        <w:bottom w:val="none" w:sz="0" w:space="0" w:color="auto"/>
        <w:right w:val="none" w:sz="0" w:space="0" w:color="auto"/>
      </w:divBdr>
      <w:divsChild>
        <w:div w:id="1016688918">
          <w:marLeft w:val="0"/>
          <w:marRight w:val="0"/>
          <w:marTop w:val="0"/>
          <w:marBottom w:val="0"/>
          <w:divBdr>
            <w:top w:val="none" w:sz="0" w:space="0" w:color="auto"/>
            <w:left w:val="none" w:sz="0" w:space="0" w:color="auto"/>
            <w:bottom w:val="none" w:sz="0" w:space="0" w:color="auto"/>
            <w:right w:val="none" w:sz="0" w:space="0" w:color="auto"/>
          </w:divBdr>
          <w:divsChild>
            <w:div w:id="2088265133">
              <w:marLeft w:val="0"/>
              <w:marRight w:val="0"/>
              <w:marTop w:val="0"/>
              <w:marBottom w:val="0"/>
              <w:divBdr>
                <w:top w:val="none" w:sz="0" w:space="0" w:color="auto"/>
                <w:left w:val="none" w:sz="0" w:space="0" w:color="auto"/>
                <w:bottom w:val="none" w:sz="0" w:space="0" w:color="auto"/>
                <w:right w:val="none" w:sz="0" w:space="0" w:color="auto"/>
              </w:divBdr>
              <w:divsChild>
                <w:div w:id="1307855090">
                  <w:marLeft w:val="0"/>
                  <w:marRight w:val="0"/>
                  <w:marTop w:val="0"/>
                  <w:marBottom w:val="0"/>
                  <w:divBdr>
                    <w:top w:val="none" w:sz="0" w:space="0" w:color="auto"/>
                    <w:left w:val="none" w:sz="0" w:space="0" w:color="auto"/>
                    <w:bottom w:val="none" w:sz="0" w:space="0" w:color="auto"/>
                    <w:right w:val="none" w:sz="0" w:space="0" w:color="auto"/>
                  </w:divBdr>
                  <w:divsChild>
                    <w:div w:id="1509519291">
                      <w:marLeft w:val="0"/>
                      <w:marRight w:val="0"/>
                      <w:marTop w:val="0"/>
                      <w:marBottom w:val="0"/>
                      <w:divBdr>
                        <w:top w:val="none" w:sz="0" w:space="0" w:color="auto"/>
                        <w:left w:val="none" w:sz="0" w:space="0" w:color="auto"/>
                        <w:bottom w:val="none" w:sz="0" w:space="0" w:color="auto"/>
                        <w:right w:val="none" w:sz="0" w:space="0" w:color="auto"/>
                      </w:divBdr>
                      <w:divsChild>
                        <w:div w:id="1321154128">
                          <w:marLeft w:val="0"/>
                          <w:marRight w:val="0"/>
                          <w:marTop w:val="0"/>
                          <w:marBottom w:val="80"/>
                          <w:divBdr>
                            <w:top w:val="none" w:sz="0" w:space="0" w:color="auto"/>
                            <w:left w:val="none" w:sz="0" w:space="0" w:color="auto"/>
                            <w:bottom w:val="none" w:sz="0" w:space="0" w:color="auto"/>
                            <w:right w:val="none" w:sz="0" w:space="0" w:color="auto"/>
                          </w:divBdr>
                        </w:div>
                        <w:div w:id="539511759">
                          <w:marLeft w:val="0"/>
                          <w:marRight w:val="0"/>
                          <w:marTop w:val="0"/>
                          <w:marBottom w:val="0"/>
                          <w:divBdr>
                            <w:top w:val="none" w:sz="0" w:space="0" w:color="auto"/>
                            <w:left w:val="none" w:sz="0" w:space="0" w:color="auto"/>
                            <w:bottom w:val="none" w:sz="0" w:space="0" w:color="auto"/>
                            <w:right w:val="none" w:sz="0" w:space="0" w:color="auto"/>
                          </w:divBdr>
                        </w:div>
                      </w:divsChild>
                    </w:div>
                    <w:div w:id="1844783392">
                      <w:marLeft w:val="0"/>
                      <w:marRight w:val="0"/>
                      <w:marTop w:val="0"/>
                      <w:marBottom w:val="0"/>
                      <w:divBdr>
                        <w:top w:val="none" w:sz="0" w:space="0" w:color="auto"/>
                        <w:left w:val="none" w:sz="0" w:space="0" w:color="auto"/>
                        <w:bottom w:val="none" w:sz="0" w:space="0" w:color="auto"/>
                        <w:right w:val="none" w:sz="0" w:space="0" w:color="auto"/>
                      </w:divBdr>
                      <w:divsChild>
                        <w:div w:id="673261925">
                          <w:marLeft w:val="0"/>
                          <w:marRight w:val="0"/>
                          <w:marTop w:val="0"/>
                          <w:marBottom w:val="0"/>
                          <w:divBdr>
                            <w:top w:val="none" w:sz="0" w:space="0" w:color="auto"/>
                            <w:left w:val="none" w:sz="0" w:space="0" w:color="auto"/>
                            <w:bottom w:val="none" w:sz="0" w:space="0" w:color="auto"/>
                            <w:right w:val="none" w:sz="0" w:space="0" w:color="auto"/>
                          </w:divBdr>
                          <w:divsChild>
                            <w:div w:id="2144032225">
                              <w:marLeft w:val="0"/>
                              <w:marRight w:val="0"/>
                              <w:marTop w:val="75"/>
                              <w:marBottom w:val="0"/>
                              <w:divBdr>
                                <w:top w:val="none" w:sz="0" w:space="0" w:color="auto"/>
                                <w:left w:val="none" w:sz="0" w:space="0" w:color="auto"/>
                                <w:bottom w:val="single" w:sz="18" w:space="3" w:color="auto"/>
                                <w:right w:val="none" w:sz="0" w:space="0" w:color="auto"/>
                              </w:divBdr>
                            </w:div>
                          </w:divsChild>
                        </w:div>
                        <w:div w:id="288824734">
                          <w:marLeft w:val="0"/>
                          <w:marRight w:val="0"/>
                          <w:marTop w:val="0"/>
                          <w:marBottom w:val="75"/>
                          <w:divBdr>
                            <w:top w:val="none" w:sz="0" w:space="0" w:color="auto"/>
                            <w:left w:val="none" w:sz="0" w:space="0" w:color="auto"/>
                            <w:bottom w:val="none" w:sz="0" w:space="0" w:color="auto"/>
                            <w:right w:val="none" w:sz="0" w:space="0" w:color="auto"/>
                          </w:divBdr>
                        </w:div>
                        <w:div w:id="11043779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20212808">
      <w:bodyDiv w:val="1"/>
      <w:marLeft w:val="0"/>
      <w:marRight w:val="0"/>
      <w:marTop w:val="0"/>
      <w:marBottom w:val="0"/>
      <w:divBdr>
        <w:top w:val="none" w:sz="0" w:space="0" w:color="auto"/>
        <w:left w:val="none" w:sz="0" w:space="0" w:color="auto"/>
        <w:bottom w:val="none" w:sz="0" w:space="0" w:color="auto"/>
        <w:right w:val="none" w:sz="0" w:space="0" w:color="auto"/>
      </w:divBdr>
    </w:div>
    <w:div w:id="285701064">
      <w:bodyDiv w:val="1"/>
      <w:marLeft w:val="0"/>
      <w:marRight w:val="0"/>
      <w:marTop w:val="0"/>
      <w:marBottom w:val="0"/>
      <w:divBdr>
        <w:top w:val="none" w:sz="0" w:space="0" w:color="auto"/>
        <w:left w:val="none" w:sz="0" w:space="0" w:color="auto"/>
        <w:bottom w:val="none" w:sz="0" w:space="0" w:color="auto"/>
        <w:right w:val="none" w:sz="0" w:space="0" w:color="auto"/>
      </w:divBdr>
      <w:divsChild>
        <w:div w:id="1760128344">
          <w:marLeft w:val="0"/>
          <w:marRight w:val="0"/>
          <w:marTop w:val="0"/>
          <w:marBottom w:val="0"/>
          <w:divBdr>
            <w:top w:val="none" w:sz="0" w:space="0" w:color="auto"/>
            <w:left w:val="none" w:sz="0" w:space="0" w:color="auto"/>
            <w:bottom w:val="none" w:sz="0" w:space="0" w:color="auto"/>
            <w:right w:val="none" w:sz="0" w:space="0" w:color="auto"/>
          </w:divBdr>
          <w:divsChild>
            <w:div w:id="1584606394">
              <w:marLeft w:val="0"/>
              <w:marRight w:val="0"/>
              <w:marTop w:val="0"/>
              <w:marBottom w:val="0"/>
              <w:divBdr>
                <w:top w:val="none" w:sz="0" w:space="0" w:color="auto"/>
                <w:left w:val="none" w:sz="0" w:space="0" w:color="auto"/>
                <w:bottom w:val="none" w:sz="0" w:space="0" w:color="auto"/>
                <w:right w:val="none" w:sz="0" w:space="0" w:color="auto"/>
              </w:divBdr>
            </w:div>
          </w:divsChild>
        </w:div>
        <w:div w:id="675964814">
          <w:marLeft w:val="0"/>
          <w:marRight w:val="0"/>
          <w:marTop w:val="645"/>
          <w:marBottom w:val="645"/>
          <w:divBdr>
            <w:top w:val="single" w:sz="6" w:space="9" w:color="F3F3F3"/>
            <w:left w:val="none" w:sz="0" w:space="0" w:color="auto"/>
            <w:bottom w:val="single" w:sz="6" w:space="23" w:color="F3F3F3"/>
            <w:right w:val="none" w:sz="0" w:space="0" w:color="auto"/>
          </w:divBdr>
          <w:divsChild>
            <w:div w:id="50200674">
              <w:marLeft w:val="0"/>
              <w:marRight w:val="0"/>
              <w:marTop w:val="0"/>
              <w:marBottom w:val="135"/>
              <w:divBdr>
                <w:top w:val="none" w:sz="0" w:space="0" w:color="auto"/>
                <w:left w:val="none" w:sz="0" w:space="0" w:color="auto"/>
                <w:bottom w:val="none" w:sz="0" w:space="0" w:color="auto"/>
                <w:right w:val="none" w:sz="0" w:space="0" w:color="auto"/>
              </w:divBdr>
            </w:div>
          </w:divsChild>
        </w:div>
        <w:div w:id="1742867080">
          <w:marLeft w:val="0"/>
          <w:marRight w:val="0"/>
          <w:marTop w:val="0"/>
          <w:marBottom w:val="0"/>
          <w:divBdr>
            <w:top w:val="none" w:sz="0" w:space="0" w:color="auto"/>
            <w:left w:val="none" w:sz="0" w:space="0" w:color="auto"/>
            <w:bottom w:val="none" w:sz="0" w:space="0" w:color="auto"/>
            <w:right w:val="none" w:sz="0" w:space="0" w:color="auto"/>
          </w:divBdr>
          <w:divsChild>
            <w:div w:id="12098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3624">
      <w:bodyDiv w:val="1"/>
      <w:marLeft w:val="0"/>
      <w:marRight w:val="0"/>
      <w:marTop w:val="0"/>
      <w:marBottom w:val="0"/>
      <w:divBdr>
        <w:top w:val="none" w:sz="0" w:space="0" w:color="auto"/>
        <w:left w:val="none" w:sz="0" w:space="0" w:color="auto"/>
        <w:bottom w:val="none" w:sz="0" w:space="0" w:color="auto"/>
        <w:right w:val="none" w:sz="0" w:space="0" w:color="auto"/>
      </w:divBdr>
    </w:div>
    <w:div w:id="697969037">
      <w:bodyDiv w:val="1"/>
      <w:marLeft w:val="0"/>
      <w:marRight w:val="0"/>
      <w:marTop w:val="0"/>
      <w:marBottom w:val="0"/>
      <w:divBdr>
        <w:top w:val="none" w:sz="0" w:space="0" w:color="auto"/>
        <w:left w:val="none" w:sz="0" w:space="0" w:color="auto"/>
        <w:bottom w:val="none" w:sz="0" w:space="0" w:color="auto"/>
        <w:right w:val="none" w:sz="0" w:space="0" w:color="auto"/>
      </w:divBdr>
      <w:divsChild>
        <w:div w:id="528225713">
          <w:marLeft w:val="270"/>
          <w:marRight w:val="0"/>
          <w:marTop w:val="0"/>
          <w:marBottom w:val="270"/>
          <w:divBdr>
            <w:top w:val="none" w:sz="0" w:space="0" w:color="auto"/>
            <w:left w:val="none" w:sz="0" w:space="0" w:color="auto"/>
            <w:bottom w:val="none" w:sz="0" w:space="0" w:color="auto"/>
            <w:right w:val="none" w:sz="0" w:space="0" w:color="auto"/>
          </w:divBdr>
          <w:divsChild>
            <w:div w:id="357776195">
              <w:marLeft w:val="0"/>
              <w:marRight w:val="0"/>
              <w:marTop w:val="0"/>
              <w:marBottom w:val="0"/>
              <w:divBdr>
                <w:top w:val="none" w:sz="0" w:space="0" w:color="auto"/>
                <w:left w:val="none" w:sz="0" w:space="0" w:color="auto"/>
                <w:bottom w:val="none" w:sz="0" w:space="0" w:color="auto"/>
                <w:right w:val="none" w:sz="0" w:space="0" w:color="auto"/>
              </w:divBdr>
              <w:divsChild>
                <w:div w:id="1029573026">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761026005">
      <w:bodyDiv w:val="1"/>
      <w:marLeft w:val="0"/>
      <w:marRight w:val="0"/>
      <w:marTop w:val="0"/>
      <w:marBottom w:val="0"/>
      <w:divBdr>
        <w:top w:val="none" w:sz="0" w:space="0" w:color="auto"/>
        <w:left w:val="none" w:sz="0" w:space="0" w:color="auto"/>
        <w:bottom w:val="none" w:sz="0" w:space="0" w:color="auto"/>
        <w:right w:val="none" w:sz="0" w:space="0" w:color="auto"/>
      </w:divBdr>
    </w:div>
    <w:div w:id="816803736">
      <w:bodyDiv w:val="1"/>
      <w:marLeft w:val="0"/>
      <w:marRight w:val="0"/>
      <w:marTop w:val="0"/>
      <w:marBottom w:val="0"/>
      <w:divBdr>
        <w:top w:val="none" w:sz="0" w:space="0" w:color="auto"/>
        <w:left w:val="none" w:sz="0" w:space="0" w:color="auto"/>
        <w:bottom w:val="none" w:sz="0" w:space="0" w:color="auto"/>
        <w:right w:val="none" w:sz="0" w:space="0" w:color="auto"/>
      </w:divBdr>
      <w:divsChild>
        <w:div w:id="391582944">
          <w:marLeft w:val="0"/>
          <w:marRight w:val="0"/>
          <w:marTop w:val="0"/>
          <w:marBottom w:val="0"/>
          <w:divBdr>
            <w:top w:val="none" w:sz="0" w:space="0" w:color="auto"/>
            <w:left w:val="none" w:sz="0" w:space="0" w:color="auto"/>
            <w:bottom w:val="none" w:sz="0" w:space="0" w:color="auto"/>
            <w:right w:val="none" w:sz="0" w:space="0" w:color="auto"/>
          </w:divBdr>
        </w:div>
        <w:div w:id="1412432247">
          <w:marLeft w:val="0"/>
          <w:marRight w:val="0"/>
          <w:marTop w:val="0"/>
          <w:marBottom w:val="0"/>
          <w:divBdr>
            <w:top w:val="none" w:sz="0" w:space="0" w:color="auto"/>
            <w:left w:val="single" w:sz="6" w:space="8" w:color="E2E2E2"/>
            <w:bottom w:val="none" w:sz="0" w:space="0" w:color="auto"/>
            <w:right w:val="none" w:sz="0" w:space="0" w:color="auto"/>
          </w:divBdr>
        </w:div>
      </w:divsChild>
    </w:div>
    <w:div w:id="1084229445">
      <w:bodyDiv w:val="1"/>
      <w:marLeft w:val="0"/>
      <w:marRight w:val="0"/>
      <w:marTop w:val="0"/>
      <w:marBottom w:val="0"/>
      <w:divBdr>
        <w:top w:val="none" w:sz="0" w:space="0" w:color="auto"/>
        <w:left w:val="none" w:sz="0" w:space="0" w:color="auto"/>
        <w:bottom w:val="none" w:sz="0" w:space="0" w:color="auto"/>
        <w:right w:val="none" w:sz="0" w:space="0" w:color="auto"/>
      </w:divBdr>
    </w:div>
    <w:div w:id="1179542714">
      <w:bodyDiv w:val="1"/>
      <w:marLeft w:val="0"/>
      <w:marRight w:val="0"/>
      <w:marTop w:val="0"/>
      <w:marBottom w:val="0"/>
      <w:divBdr>
        <w:top w:val="none" w:sz="0" w:space="0" w:color="auto"/>
        <w:left w:val="none" w:sz="0" w:space="0" w:color="auto"/>
        <w:bottom w:val="none" w:sz="0" w:space="0" w:color="auto"/>
        <w:right w:val="none" w:sz="0" w:space="0" w:color="auto"/>
      </w:divBdr>
    </w:div>
    <w:div w:id="1216699316">
      <w:bodyDiv w:val="1"/>
      <w:marLeft w:val="0"/>
      <w:marRight w:val="0"/>
      <w:marTop w:val="0"/>
      <w:marBottom w:val="0"/>
      <w:divBdr>
        <w:top w:val="none" w:sz="0" w:space="0" w:color="auto"/>
        <w:left w:val="none" w:sz="0" w:space="0" w:color="auto"/>
        <w:bottom w:val="none" w:sz="0" w:space="0" w:color="auto"/>
        <w:right w:val="none" w:sz="0" w:space="0" w:color="auto"/>
      </w:divBdr>
    </w:div>
    <w:div w:id="1409569572">
      <w:bodyDiv w:val="1"/>
      <w:marLeft w:val="0"/>
      <w:marRight w:val="0"/>
      <w:marTop w:val="0"/>
      <w:marBottom w:val="0"/>
      <w:divBdr>
        <w:top w:val="none" w:sz="0" w:space="0" w:color="auto"/>
        <w:left w:val="none" w:sz="0" w:space="0" w:color="auto"/>
        <w:bottom w:val="none" w:sz="0" w:space="0" w:color="auto"/>
        <w:right w:val="none" w:sz="0" w:space="0" w:color="auto"/>
      </w:divBdr>
    </w:div>
    <w:div w:id="1414234002">
      <w:bodyDiv w:val="1"/>
      <w:marLeft w:val="0"/>
      <w:marRight w:val="0"/>
      <w:marTop w:val="0"/>
      <w:marBottom w:val="0"/>
      <w:divBdr>
        <w:top w:val="none" w:sz="0" w:space="0" w:color="auto"/>
        <w:left w:val="none" w:sz="0" w:space="0" w:color="auto"/>
        <w:bottom w:val="none" w:sz="0" w:space="0" w:color="auto"/>
        <w:right w:val="none" w:sz="0" w:space="0" w:color="auto"/>
      </w:divBdr>
    </w:div>
    <w:div w:id="1428232886">
      <w:bodyDiv w:val="1"/>
      <w:marLeft w:val="0"/>
      <w:marRight w:val="0"/>
      <w:marTop w:val="0"/>
      <w:marBottom w:val="0"/>
      <w:divBdr>
        <w:top w:val="none" w:sz="0" w:space="0" w:color="auto"/>
        <w:left w:val="none" w:sz="0" w:space="0" w:color="auto"/>
        <w:bottom w:val="none" w:sz="0" w:space="0" w:color="auto"/>
        <w:right w:val="none" w:sz="0" w:space="0" w:color="auto"/>
      </w:divBdr>
    </w:div>
    <w:div w:id="1525172414">
      <w:bodyDiv w:val="1"/>
      <w:marLeft w:val="0"/>
      <w:marRight w:val="0"/>
      <w:marTop w:val="0"/>
      <w:marBottom w:val="0"/>
      <w:divBdr>
        <w:top w:val="none" w:sz="0" w:space="0" w:color="auto"/>
        <w:left w:val="none" w:sz="0" w:space="0" w:color="auto"/>
        <w:bottom w:val="none" w:sz="0" w:space="0" w:color="auto"/>
        <w:right w:val="none" w:sz="0" w:space="0" w:color="auto"/>
      </w:divBdr>
      <w:divsChild>
        <w:div w:id="2135638005">
          <w:marLeft w:val="0"/>
          <w:marRight w:val="0"/>
          <w:marTop w:val="0"/>
          <w:marBottom w:val="0"/>
          <w:divBdr>
            <w:top w:val="none" w:sz="0" w:space="0" w:color="auto"/>
            <w:left w:val="none" w:sz="0" w:space="0" w:color="auto"/>
            <w:bottom w:val="none" w:sz="0" w:space="0" w:color="auto"/>
            <w:right w:val="none" w:sz="0" w:space="0" w:color="auto"/>
          </w:divBdr>
          <w:divsChild>
            <w:div w:id="1698847467">
              <w:marLeft w:val="0"/>
              <w:marRight w:val="0"/>
              <w:marTop w:val="0"/>
              <w:marBottom w:val="225"/>
              <w:divBdr>
                <w:top w:val="none" w:sz="0" w:space="0" w:color="auto"/>
                <w:left w:val="none" w:sz="0" w:space="0" w:color="auto"/>
                <w:bottom w:val="none" w:sz="0" w:space="0" w:color="auto"/>
                <w:right w:val="none" w:sz="0" w:space="0" w:color="auto"/>
              </w:divBdr>
              <w:divsChild>
                <w:div w:id="860776765">
                  <w:marLeft w:val="540"/>
                  <w:marRight w:val="0"/>
                  <w:marTop w:val="0"/>
                  <w:marBottom w:val="0"/>
                  <w:divBdr>
                    <w:top w:val="none" w:sz="0" w:space="0" w:color="auto"/>
                    <w:left w:val="none" w:sz="0" w:space="0" w:color="auto"/>
                    <w:bottom w:val="none" w:sz="0" w:space="0" w:color="auto"/>
                    <w:right w:val="none" w:sz="0" w:space="0" w:color="auto"/>
                  </w:divBdr>
                  <w:divsChild>
                    <w:div w:id="2135177875">
                      <w:marLeft w:val="0"/>
                      <w:marRight w:val="0"/>
                      <w:marTop w:val="15"/>
                      <w:marBottom w:val="15"/>
                      <w:divBdr>
                        <w:top w:val="none" w:sz="0" w:space="0" w:color="auto"/>
                        <w:left w:val="none" w:sz="0" w:space="0" w:color="auto"/>
                        <w:bottom w:val="none" w:sz="0" w:space="0" w:color="auto"/>
                        <w:right w:val="none" w:sz="0" w:space="0" w:color="auto"/>
                      </w:divBdr>
                      <w:divsChild>
                        <w:div w:id="7479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41092">
          <w:marLeft w:val="0"/>
          <w:marRight w:val="0"/>
          <w:marTop w:val="0"/>
          <w:marBottom w:val="0"/>
          <w:divBdr>
            <w:top w:val="none" w:sz="0" w:space="0" w:color="auto"/>
            <w:left w:val="none" w:sz="0" w:space="0" w:color="auto"/>
            <w:bottom w:val="none" w:sz="0" w:space="0" w:color="auto"/>
            <w:right w:val="none" w:sz="0" w:space="0" w:color="auto"/>
          </w:divBdr>
          <w:divsChild>
            <w:div w:id="950434776">
              <w:marLeft w:val="0"/>
              <w:marRight w:val="0"/>
              <w:marTop w:val="0"/>
              <w:marBottom w:val="225"/>
              <w:divBdr>
                <w:top w:val="none" w:sz="0" w:space="0" w:color="auto"/>
                <w:left w:val="none" w:sz="0" w:space="0" w:color="auto"/>
                <w:bottom w:val="none" w:sz="0" w:space="0" w:color="auto"/>
                <w:right w:val="none" w:sz="0" w:space="0" w:color="auto"/>
              </w:divBdr>
              <w:divsChild>
                <w:div w:id="201747478">
                  <w:marLeft w:val="540"/>
                  <w:marRight w:val="0"/>
                  <w:marTop w:val="0"/>
                  <w:marBottom w:val="0"/>
                  <w:divBdr>
                    <w:top w:val="none" w:sz="0" w:space="0" w:color="auto"/>
                    <w:left w:val="none" w:sz="0" w:space="0" w:color="auto"/>
                    <w:bottom w:val="none" w:sz="0" w:space="0" w:color="auto"/>
                    <w:right w:val="none" w:sz="0" w:space="0" w:color="auto"/>
                  </w:divBdr>
                  <w:divsChild>
                    <w:div w:id="105455086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540507564">
      <w:bodyDiv w:val="1"/>
      <w:marLeft w:val="0"/>
      <w:marRight w:val="0"/>
      <w:marTop w:val="0"/>
      <w:marBottom w:val="0"/>
      <w:divBdr>
        <w:top w:val="none" w:sz="0" w:space="0" w:color="auto"/>
        <w:left w:val="none" w:sz="0" w:space="0" w:color="auto"/>
        <w:bottom w:val="none" w:sz="0" w:space="0" w:color="auto"/>
        <w:right w:val="none" w:sz="0" w:space="0" w:color="auto"/>
      </w:divBdr>
      <w:divsChild>
        <w:div w:id="1420172015">
          <w:marLeft w:val="0"/>
          <w:marRight w:val="0"/>
          <w:marTop w:val="0"/>
          <w:marBottom w:val="0"/>
          <w:divBdr>
            <w:top w:val="none" w:sz="0" w:space="0" w:color="auto"/>
            <w:left w:val="none" w:sz="0" w:space="0" w:color="auto"/>
            <w:bottom w:val="none" w:sz="0" w:space="0" w:color="auto"/>
            <w:right w:val="none" w:sz="0" w:space="0" w:color="auto"/>
          </w:divBdr>
          <w:divsChild>
            <w:div w:id="1666123735">
              <w:marLeft w:val="0"/>
              <w:marRight w:val="0"/>
              <w:marTop w:val="0"/>
              <w:marBottom w:val="225"/>
              <w:divBdr>
                <w:top w:val="none" w:sz="0" w:space="0" w:color="auto"/>
                <w:left w:val="none" w:sz="0" w:space="0" w:color="auto"/>
                <w:bottom w:val="none" w:sz="0" w:space="0" w:color="auto"/>
                <w:right w:val="none" w:sz="0" w:space="0" w:color="auto"/>
              </w:divBdr>
              <w:divsChild>
                <w:div w:id="1399671392">
                  <w:marLeft w:val="540"/>
                  <w:marRight w:val="0"/>
                  <w:marTop w:val="0"/>
                  <w:marBottom w:val="0"/>
                  <w:divBdr>
                    <w:top w:val="none" w:sz="0" w:space="0" w:color="auto"/>
                    <w:left w:val="none" w:sz="0" w:space="0" w:color="auto"/>
                    <w:bottom w:val="none" w:sz="0" w:space="0" w:color="auto"/>
                    <w:right w:val="none" w:sz="0" w:space="0" w:color="auto"/>
                  </w:divBdr>
                  <w:divsChild>
                    <w:div w:id="547884312">
                      <w:marLeft w:val="0"/>
                      <w:marRight w:val="0"/>
                      <w:marTop w:val="15"/>
                      <w:marBottom w:val="15"/>
                      <w:divBdr>
                        <w:top w:val="none" w:sz="0" w:space="0" w:color="auto"/>
                        <w:left w:val="none" w:sz="0" w:space="0" w:color="auto"/>
                        <w:bottom w:val="none" w:sz="0" w:space="0" w:color="auto"/>
                        <w:right w:val="none" w:sz="0" w:space="0" w:color="auto"/>
                      </w:divBdr>
                      <w:divsChild>
                        <w:div w:id="16399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14853">
          <w:marLeft w:val="0"/>
          <w:marRight w:val="0"/>
          <w:marTop w:val="0"/>
          <w:marBottom w:val="0"/>
          <w:divBdr>
            <w:top w:val="none" w:sz="0" w:space="0" w:color="auto"/>
            <w:left w:val="none" w:sz="0" w:space="0" w:color="auto"/>
            <w:bottom w:val="none" w:sz="0" w:space="0" w:color="auto"/>
            <w:right w:val="none" w:sz="0" w:space="0" w:color="auto"/>
          </w:divBdr>
          <w:divsChild>
            <w:div w:id="687171323">
              <w:marLeft w:val="0"/>
              <w:marRight w:val="0"/>
              <w:marTop w:val="0"/>
              <w:marBottom w:val="225"/>
              <w:divBdr>
                <w:top w:val="none" w:sz="0" w:space="0" w:color="auto"/>
                <w:left w:val="none" w:sz="0" w:space="0" w:color="auto"/>
                <w:bottom w:val="none" w:sz="0" w:space="0" w:color="auto"/>
                <w:right w:val="none" w:sz="0" w:space="0" w:color="auto"/>
              </w:divBdr>
              <w:divsChild>
                <w:div w:id="1023240604">
                  <w:marLeft w:val="540"/>
                  <w:marRight w:val="0"/>
                  <w:marTop w:val="0"/>
                  <w:marBottom w:val="0"/>
                  <w:divBdr>
                    <w:top w:val="none" w:sz="0" w:space="0" w:color="auto"/>
                    <w:left w:val="none" w:sz="0" w:space="0" w:color="auto"/>
                    <w:bottom w:val="none" w:sz="0" w:space="0" w:color="auto"/>
                    <w:right w:val="none" w:sz="0" w:space="0" w:color="auto"/>
                  </w:divBdr>
                  <w:divsChild>
                    <w:div w:id="121761897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551918425">
      <w:bodyDiv w:val="1"/>
      <w:marLeft w:val="0"/>
      <w:marRight w:val="0"/>
      <w:marTop w:val="0"/>
      <w:marBottom w:val="0"/>
      <w:divBdr>
        <w:top w:val="none" w:sz="0" w:space="0" w:color="auto"/>
        <w:left w:val="none" w:sz="0" w:space="0" w:color="auto"/>
        <w:bottom w:val="none" w:sz="0" w:space="0" w:color="auto"/>
        <w:right w:val="none" w:sz="0" w:space="0" w:color="auto"/>
      </w:divBdr>
    </w:div>
    <w:div w:id="1589577333">
      <w:bodyDiv w:val="1"/>
      <w:marLeft w:val="0"/>
      <w:marRight w:val="0"/>
      <w:marTop w:val="0"/>
      <w:marBottom w:val="0"/>
      <w:divBdr>
        <w:top w:val="none" w:sz="0" w:space="0" w:color="auto"/>
        <w:left w:val="none" w:sz="0" w:space="0" w:color="auto"/>
        <w:bottom w:val="none" w:sz="0" w:space="0" w:color="auto"/>
        <w:right w:val="none" w:sz="0" w:space="0" w:color="auto"/>
      </w:divBdr>
    </w:div>
    <w:div w:id="1724135225">
      <w:bodyDiv w:val="1"/>
      <w:marLeft w:val="0"/>
      <w:marRight w:val="0"/>
      <w:marTop w:val="0"/>
      <w:marBottom w:val="0"/>
      <w:divBdr>
        <w:top w:val="none" w:sz="0" w:space="0" w:color="auto"/>
        <w:left w:val="none" w:sz="0" w:space="0" w:color="auto"/>
        <w:bottom w:val="none" w:sz="0" w:space="0" w:color="auto"/>
        <w:right w:val="none" w:sz="0" w:space="0" w:color="auto"/>
      </w:divBdr>
    </w:div>
    <w:div w:id="1831286804">
      <w:bodyDiv w:val="1"/>
      <w:marLeft w:val="0"/>
      <w:marRight w:val="0"/>
      <w:marTop w:val="0"/>
      <w:marBottom w:val="0"/>
      <w:divBdr>
        <w:top w:val="none" w:sz="0" w:space="0" w:color="auto"/>
        <w:left w:val="none" w:sz="0" w:space="0" w:color="auto"/>
        <w:bottom w:val="none" w:sz="0" w:space="0" w:color="auto"/>
        <w:right w:val="none" w:sz="0" w:space="0" w:color="auto"/>
      </w:divBdr>
    </w:div>
    <w:div w:id="1925258310">
      <w:bodyDiv w:val="1"/>
      <w:marLeft w:val="0"/>
      <w:marRight w:val="0"/>
      <w:marTop w:val="0"/>
      <w:marBottom w:val="0"/>
      <w:divBdr>
        <w:top w:val="none" w:sz="0" w:space="0" w:color="auto"/>
        <w:left w:val="none" w:sz="0" w:space="0" w:color="auto"/>
        <w:bottom w:val="none" w:sz="0" w:space="0" w:color="auto"/>
        <w:right w:val="none" w:sz="0" w:space="0" w:color="auto"/>
      </w:divBdr>
    </w:div>
    <w:div w:id="1932928056">
      <w:bodyDiv w:val="1"/>
      <w:marLeft w:val="0"/>
      <w:marRight w:val="0"/>
      <w:marTop w:val="0"/>
      <w:marBottom w:val="0"/>
      <w:divBdr>
        <w:top w:val="none" w:sz="0" w:space="0" w:color="auto"/>
        <w:left w:val="none" w:sz="0" w:space="0" w:color="auto"/>
        <w:bottom w:val="none" w:sz="0" w:space="0" w:color="auto"/>
        <w:right w:val="none" w:sz="0" w:space="0" w:color="auto"/>
      </w:divBdr>
      <w:divsChild>
        <w:div w:id="61757222">
          <w:marLeft w:val="-840"/>
          <w:marRight w:val="0"/>
          <w:marTop w:val="600"/>
          <w:marBottom w:val="600"/>
          <w:divBdr>
            <w:top w:val="none" w:sz="0" w:space="0" w:color="auto"/>
            <w:left w:val="none" w:sz="0" w:space="0" w:color="auto"/>
            <w:bottom w:val="none" w:sz="0" w:space="0" w:color="auto"/>
            <w:right w:val="none" w:sz="0" w:space="0" w:color="auto"/>
          </w:divBdr>
        </w:div>
      </w:divsChild>
    </w:div>
    <w:div w:id="2026589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542B1D-FF1B-B542-BC2C-54666CBE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Pages>
  <Words>745</Words>
  <Characters>4252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4988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Darya</cp:lastModifiedBy>
  <cp:revision>699</cp:revision>
  <dcterms:created xsi:type="dcterms:W3CDTF">2018-10-28T21:49:00Z</dcterms:created>
  <dcterms:modified xsi:type="dcterms:W3CDTF">2018-11-16T02:58:00Z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