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0C811" w14:textId="6E29297C" w:rsidR="009A2B3B" w:rsidRDefault="00E57ABD" w:rsidP="009A2B3B">
      <w:pPr>
        <w:spacing w:after="0" w:line="240" w:lineRule="auto"/>
        <w:rPr>
          <w:rFonts w:ascii="Georgia" w:eastAsia="Times New Roman" w:hAnsi="Georgia" w:cs="Arial"/>
          <w:b/>
          <w:bCs/>
          <w:color w:val="000000" w:themeColor="text1"/>
          <w:sz w:val="24"/>
          <w:bdr w:val="none" w:sz="0" w:space="0" w:color="auto" w:frame="1"/>
          <w:shd w:val="clear" w:color="auto" w:fill="FFFFFF"/>
        </w:rPr>
      </w:pPr>
      <w:r w:rsidRPr="00E57ABD">
        <w:rPr>
          <w:rFonts w:ascii="Georgia" w:hAnsi="Georgia"/>
          <w:b/>
          <w:sz w:val="24"/>
        </w:rPr>
        <w:t>Because we believe in protecting innocent lives, w</w:t>
      </w:r>
      <w:r w:rsidR="009A2B3B" w:rsidRPr="00E57ABD">
        <w:rPr>
          <w:rFonts w:ascii="Georgia" w:hAnsi="Georgia"/>
          <w:b/>
          <w:sz w:val="24"/>
        </w:rPr>
        <w:t xml:space="preserve">e Affirm </w:t>
      </w:r>
      <w:r w:rsidR="009A2B3B" w:rsidRPr="00E57ABD">
        <w:rPr>
          <w:rFonts w:ascii="Georgia" w:eastAsia="Times New Roman" w:hAnsi="Georgia" w:cs="Arial"/>
          <w:b/>
          <w:bCs/>
          <w:color w:val="000000" w:themeColor="text1"/>
          <w:sz w:val="24"/>
          <w:bdr w:val="none" w:sz="0" w:space="0" w:color="auto" w:frame="1"/>
          <w:shd w:val="clear" w:color="auto" w:fill="FFFFFF"/>
        </w:rPr>
        <w:t>Resolved</w:t>
      </w:r>
      <w:r w:rsidR="009A2B3B" w:rsidRPr="009A2B3B">
        <w:rPr>
          <w:rFonts w:ascii="Georgia" w:eastAsia="Times New Roman" w:hAnsi="Georgia" w:cs="Arial"/>
          <w:b/>
          <w:bCs/>
          <w:color w:val="000000" w:themeColor="text1"/>
          <w:sz w:val="24"/>
          <w:bdr w:val="none" w:sz="0" w:space="0" w:color="auto" w:frame="1"/>
          <w:shd w:val="clear" w:color="auto" w:fill="FFFFFF"/>
        </w:rPr>
        <w:t>: The United States should require universal background checks for all gun sales and transfers of ownership.</w:t>
      </w:r>
    </w:p>
    <w:p w14:paraId="4A57FECE" w14:textId="77777777" w:rsidR="009A2B3B" w:rsidRDefault="009A2B3B" w:rsidP="009A2B3B">
      <w:pPr>
        <w:spacing w:after="0" w:line="240" w:lineRule="auto"/>
        <w:rPr>
          <w:rFonts w:ascii="Georgia" w:eastAsia="Times New Roman" w:hAnsi="Georgia" w:cs="Arial"/>
          <w:b/>
          <w:bCs/>
          <w:color w:val="000000" w:themeColor="text1"/>
          <w:sz w:val="24"/>
          <w:bdr w:val="none" w:sz="0" w:space="0" w:color="auto" w:frame="1"/>
          <w:shd w:val="clear" w:color="auto" w:fill="FFFFFF"/>
        </w:rPr>
      </w:pPr>
    </w:p>
    <w:p w14:paraId="10212655" w14:textId="77777777" w:rsidR="00E57ABD" w:rsidRDefault="00F608F7" w:rsidP="00D56AA8">
      <w:pPr>
        <w:spacing w:after="0" w:line="240" w:lineRule="auto"/>
        <w:outlineLvl w:val="0"/>
        <w:rPr>
          <w:rFonts w:ascii="Georgia" w:eastAsia="Times New Roman" w:hAnsi="Georgia" w:cs="Times New Roman"/>
          <w:b/>
          <w:color w:val="000000" w:themeColor="text1"/>
          <w:sz w:val="24"/>
        </w:rPr>
      </w:pPr>
      <w:r>
        <w:rPr>
          <w:rFonts w:ascii="Georgia" w:eastAsia="Times New Roman" w:hAnsi="Georgia" w:cs="Times New Roman"/>
          <w:b/>
          <w:color w:val="000000" w:themeColor="text1"/>
          <w:sz w:val="24"/>
        </w:rPr>
        <w:t>Contention I: Homicides</w:t>
      </w:r>
      <w:r w:rsidR="00E57ABD">
        <w:rPr>
          <w:rFonts w:ascii="Georgia" w:eastAsia="Times New Roman" w:hAnsi="Georgia" w:cs="Times New Roman"/>
          <w:b/>
          <w:color w:val="000000" w:themeColor="text1"/>
          <w:sz w:val="24"/>
        </w:rPr>
        <w:t xml:space="preserve"> </w:t>
      </w:r>
    </w:p>
    <w:p w14:paraId="3785B54D" w14:textId="77777777" w:rsidR="00E57ABD" w:rsidRDefault="00E57ABD" w:rsidP="009A2B3B">
      <w:pPr>
        <w:spacing w:after="0" w:line="240" w:lineRule="auto"/>
        <w:rPr>
          <w:rFonts w:ascii="Georgia" w:eastAsia="Times New Roman" w:hAnsi="Georgia" w:cs="Times New Roman"/>
          <w:b/>
          <w:color w:val="000000" w:themeColor="text1"/>
          <w:sz w:val="24"/>
        </w:rPr>
      </w:pPr>
    </w:p>
    <w:p w14:paraId="2CD6FB61" w14:textId="3C297D52" w:rsidR="009A2B3B" w:rsidRPr="00E57ABD" w:rsidRDefault="00E57ABD" w:rsidP="00D56AA8">
      <w:pPr>
        <w:spacing w:after="0" w:line="240" w:lineRule="auto"/>
        <w:outlineLvl w:val="0"/>
        <w:rPr>
          <w:rFonts w:ascii="Georgia" w:eastAsia="Times New Roman" w:hAnsi="Georgia" w:cs="Times New Roman"/>
          <w:color w:val="000000" w:themeColor="text1"/>
          <w:sz w:val="24"/>
        </w:rPr>
      </w:pPr>
      <w:r>
        <w:rPr>
          <w:rFonts w:ascii="Georgia" w:eastAsia="Times New Roman" w:hAnsi="Georgia" w:cs="Times New Roman"/>
          <w:color w:val="000000" w:themeColor="text1"/>
          <w:sz w:val="24"/>
        </w:rPr>
        <w:t>A Universal Background check would decrease homicides for 2 reasons.</w:t>
      </w:r>
    </w:p>
    <w:p w14:paraId="35C35615" w14:textId="13836B2F" w:rsidR="00E57ABD" w:rsidRPr="00E57ABD" w:rsidRDefault="00E57ABD" w:rsidP="009A2B3B">
      <w:pPr>
        <w:spacing w:after="0" w:line="240" w:lineRule="auto"/>
        <w:rPr>
          <w:rFonts w:ascii="Georgia" w:eastAsia="Times New Roman" w:hAnsi="Georgia" w:cs="Times New Roman"/>
          <w:b/>
          <w:color w:val="000000" w:themeColor="text1"/>
          <w:sz w:val="24"/>
        </w:rPr>
      </w:pPr>
    </w:p>
    <w:p w14:paraId="614F5AFB" w14:textId="50ADBEA4" w:rsidR="00E57ABD" w:rsidRDefault="00E57ABD" w:rsidP="00E57ABD">
      <w:pPr>
        <w:pStyle w:val="NormalWeb"/>
        <w:spacing w:before="0" w:beforeAutospacing="0" w:after="0" w:afterAutospacing="0"/>
        <w:rPr>
          <w:rFonts w:ascii="Georgia" w:hAnsi="Georgia"/>
          <w:color w:val="000000"/>
          <w:shd w:val="clear" w:color="auto" w:fill="FFFFFF"/>
        </w:rPr>
      </w:pPr>
      <w:r w:rsidRPr="00E57ABD">
        <w:rPr>
          <w:rFonts w:ascii="Georgia" w:hAnsi="Georgia"/>
          <w:b/>
          <w:color w:val="000000"/>
          <w:shd w:val="clear" w:color="auto" w:fill="FFFFFF"/>
        </w:rPr>
        <w:t xml:space="preserve">First, by catching </w:t>
      </w:r>
      <w:r>
        <w:rPr>
          <w:rFonts w:ascii="Georgia" w:hAnsi="Georgia"/>
          <w:b/>
          <w:color w:val="000000"/>
          <w:shd w:val="clear" w:color="auto" w:fill="FFFFFF"/>
        </w:rPr>
        <w:t>criminals</w:t>
      </w:r>
      <w:r w:rsidRPr="00E57ABD">
        <w:rPr>
          <w:rFonts w:ascii="Georgia" w:hAnsi="Georgia"/>
          <w:b/>
          <w:color w:val="000000"/>
          <w:shd w:val="clear" w:color="auto" w:fill="FFFFFF"/>
        </w:rPr>
        <w:t xml:space="preserve"> on the spot.</w:t>
      </w:r>
      <w:r w:rsidRPr="00E57ABD">
        <w:rPr>
          <w:rFonts w:ascii="Georgia" w:hAnsi="Georgia"/>
          <w:color w:val="000000"/>
          <w:shd w:val="clear" w:color="auto" w:fill="FFFFFF"/>
        </w:rPr>
        <w:t xml:space="preserve"> </w:t>
      </w:r>
      <w:hyperlink r:id="rId9" w:history="1">
        <w:r w:rsidRPr="006C7A77">
          <w:rPr>
            <w:rStyle w:val="Hyperlink"/>
            <w:rFonts w:ascii="Georgia" w:hAnsi="Georgia"/>
            <w:color w:val="000000" w:themeColor="text1"/>
            <w:u w:val="single"/>
            <w:shd w:val="clear" w:color="auto" w:fill="FFFFFF"/>
          </w:rPr>
          <w:t>The Trace</w:t>
        </w:r>
      </w:hyperlink>
      <w:r w:rsidRPr="00E57ABD">
        <w:rPr>
          <w:rFonts w:ascii="Georgia" w:hAnsi="Georgia"/>
          <w:color w:val="000000"/>
          <w:shd w:val="clear" w:color="auto" w:fill="FFFFFF"/>
        </w:rPr>
        <w:t xml:space="preserve"> explains in 2015 that when criminals fail a background check, authorities are notified and the buyer can be arrested before he even leaves the gun show. For example, in Virginia, 856 criminals were arrested in just one year because they tried to buy a gun and failed a background check. Amongst them were fugitives wanted for murder.</w:t>
      </w:r>
    </w:p>
    <w:p w14:paraId="3F46C978" w14:textId="77777777" w:rsidR="00E57ABD" w:rsidRPr="00E57ABD" w:rsidRDefault="00E57ABD" w:rsidP="00E57ABD">
      <w:pPr>
        <w:pStyle w:val="NormalWeb"/>
        <w:spacing w:before="0" w:beforeAutospacing="0" w:after="0" w:afterAutospacing="0"/>
        <w:rPr>
          <w:rFonts w:ascii="Georgia" w:hAnsi="Georgia"/>
        </w:rPr>
      </w:pPr>
    </w:p>
    <w:p w14:paraId="33B39B14" w14:textId="1AFDD2E8" w:rsidR="00E57ABD" w:rsidRPr="00E57ABD" w:rsidRDefault="00E57ABD" w:rsidP="00E57ABD">
      <w:pPr>
        <w:pStyle w:val="NormalWeb"/>
        <w:spacing w:before="0" w:beforeAutospacing="0" w:after="0" w:afterAutospacing="0"/>
        <w:rPr>
          <w:rFonts w:ascii="Georgia" w:hAnsi="Georgia"/>
        </w:rPr>
      </w:pPr>
      <w:r w:rsidRPr="00E57ABD">
        <w:rPr>
          <w:rFonts w:ascii="Georgia" w:hAnsi="Georgia"/>
          <w:b/>
          <w:color w:val="000000"/>
          <w:shd w:val="clear" w:color="auto" w:fill="FFFFFF"/>
        </w:rPr>
        <w:t>Second, by enforcing deterrence.</w:t>
      </w:r>
      <w:r w:rsidRPr="00E57ABD">
        <w:rPr>
          <w:rFonts w:ascii="Georgia" w:hAnsi="Georgia"/>
          <w:color w:val="000000"/>
          <w:shd w:val="clear" w:color="auto" w:fill="FFFFFF"/>
        </w:rPr>
        <w:t xml:space="preserve"> </w:t>
      </w:r>
      <w:r w:rsidRPr="00E57ABD">
        <w:rPr>
          <w:rFonts w:ascii="Georgia" w:hAnsi="Georgia"/>
          <w:color w:val="000000"/>
        </w:rPr>
        <w:t xml:space="preserve">A report by </w:t>
      </w:r>
      <w:hyperlink r:id="rId10" w:anchor="ref-66" w:history="1">
        <w:r w:rsidRPr="006C7A77">
          <w:rPr>
            <w:rStyle w:val="Hyperlink"/>
            <w:rFonts w:ascii="Georgia" w:hAnsi="Georgia"/>
            <w:color w:val="000000"/>
            <w:u w:val="single"/>
          </w:rPr>
          <w:t>Oxford University</w:t>
        </w:r>
      </w:hyperlink>
      <w:r w:rsidR="006865C3">
        <w:rPr>
          <w:rFonts w:ascii="Georgia" w:hAnsi="Georgia"/>
          <w:color w:val="000000"/>
        </w:rPr>
        <w:t xml:space="preserve"> explains </w:t>
      </w:r>
      <w:r w:rsidRPr="00E57ABD">
        <w:rPr>
          <w:rFonts w:ascii="Georgia" w:hAnsi="Georgia"/>
          <w:color w:val="000000"/>
        </w:rPr>
        <w:t xml:space="preserve">that people commit crimes if they see it as a viable alternative to lawful behavior. In other words, people are more likely to commit a crime with few rules and even fewer ways to enforce them. Background checks increase the likelihood that potential criminals have a run in with law enforcement, </w:t>
      </w:r>
      <w:r w:rsidR="00D56AA8" w:rsidRPr="00E57ABD">
        <w:rPr>
          <w:rFonts w:ascii="Georgia" w:hAnsi="Georgia"/>
          <w:color w:val="000000"/>
        </w:rPr>
        <w:t>incentivizing</w:t>
      </w:r>
      <w:r w:rsidRPr="00E57ABD">
        <w:rPr>
          <w:rFonts w:ascii="Georgia" w:hAnsi="Georgia"/>
          <w:color w:val="000000"/>
        </w:rPr>
        <w:t xml:space="preserve"> them not to commit crimes at all. A study by </w:t>
      </w:r>
      <w:hyperlink r:id="rId11" w:history="1">
        <w:r w:rsidRPr="006C7A77">
          <w:rPr>
            <w:rStyle w:val="Hyperlink"/>
            <w:rFonts w:ascii="Georgia" w:hAnsi="Georgia"/>
            <w:color w:val="000000" w:themeColor="text1"/>
            <w:u w:val="single"/>
          </w:rPr>
          <w:t>The NCBI</w:t>
        </w:r>
      </w:hyperlink>
      <w:r w:rsidRPr="00E57ABD">
        <w:rPr>
          <w:rFonts w:ascii="Georgia" w:hAnsi="Georgia"/>
          <w:color w:val="000000"/>
        </w:rPr>
        <w:t xml:space="preserve"> confirms this, finding that people who fail a background check are deterred and 30% less likely to commit crimes down the road.</w:t>
      </w:r>
    </w:p>
    <w:p w14:paraId="4E768A36" w14:textId="77777777" w:rsidR="009A2B3B" w:rsidRDefault="009A2B3B" w:rsidP="009A2B3B">
      <w:pPr>
        <w:spacing w:after="0" w:line="240" w:lineRule="auto"/>
        <w:rPr>
          <w:rFonts w:ascii="Georgia" w:eastAsia="Times New Roman" w:hAnsi="Georgia" w:cs="Times New Roman"/>
          <w:b/>
          <w:color w:val="000000" w:themeColor="text1"/>
          <w:sz w:val="24"/>
        </w:rPr>
      </w:pPr>
    </w:p>
    <w:p w14:paraId="20D0940F" w14:textId="5413CF39" w:rsidR="00E42E4C" w:rsidRPr="00095DDF" w:rsidRDefault="00E57ABD" w:rsidP="00095DDF">
      <w:pPr>
        <w:spacing w:after="0" w:line="240" w:lineRule="auto"/>
        <w:rPr>
          <w:rFonts w:ascii="Georgia" w:eastAsia="Times New Roman" w:hAnsi="Georgia" w:cs="Times New Roman"/>
          <w:color w:val="000000" w:themeColor="text1"/>
          <w:sz w:val="24"/>
          <w:u w:val="single"/>
        </w:rPr>
      </w:pPr>
      <w:r>
        <w:rPr>
          <w:rFonts w:ascii="Georgia" w:eastAsia="Times New Roman" w:hAnsi="Georgia" w:cs="Times New Roman"/>
          <w:b/>
          <w:color w:val="000000" w:themeColor="text1"/>
          <w:sz w:val="24"/>
        </w:rPr>
        <w:t>First Impact, preventing</w:t>
      </w:r>
      <w:r w:rsidR="00BA5F44">
        <w:rPr>
          <w:rFonts w:ascii="Georgia" w:eastAsia="Times New Roman" w:hAnsi="Georgia" w:cs="Times New Roman"/>
          <w:color w:val="000000" w:themeColor="text1"/>
          <w:sz w:val="24"/>
        </w:rPr>
        <w:t xml:space="preserve"> </w:t>
      </w:r>
      <w:r w:rsidR="00F608F7">
        <w:rPr>
          <w:rFonts w:ascii="Georgia" w:eastAsia="Times New Roman" w:hAnsi="Georgia" w:cs="Times New Roman"/>
          <w:b/>
          <w:color w:val="000000" w:themeColor="text1"/>
          <w:sz w:val="24"/>
        </w:rPr>
        <w:t>Violent Crime</w:t>
      </w:r>
      <w:r w:rsidR="00D7667D">
        <w:rPr>
          <w:rFonts w:ascii="Georgia" w:eastAsia="Times New Roman" w:hAnsi="Georgia" w:cs="Times New Roman"/>
          <w:b/>
          <w:color w:val="000000" w:themeColor="text1"/>
          <w:sz w:val="24"/>
        </w:rPr>
        <w:t xml:space="preserve"> </w:t>
      </w:r>
      <w:r w:rsidR="009A2B3B" w:rsidRPr="006C7A77">
        <w:rPr>
          <w:rFonts w:ascii="Georgia" w:eastAsia="Times New Roman" w:hAnsi="Georgia" w:cs="Times New Roman"/>
          <w:color w:val="000000" w:themeColor="text1"/>
          <w:sz w:val="24"/>
          <w:u w:val="single"/>
        </w:rPr>
        <w:t>Pew Research finds in 2010</w:t>
      </w:r>
      <w:r w:rsidR="009A2B3B">
        <w:rPr>
          <w:rFonts w:ascii="Georgia" w:eastAsia="Times New Roman" w:hAnsi="Georgia" w:cs="Times New Roman"/>
          <w:color w:val="000000" w:themeColor="text1"/>
          <w:sz w:val="24"/>
        </w:rPr>
        <w:t xml:space="preserve"> that there are 11,000 homicides using firearms every year. Problematically, </w:t>
      </w:r>
      <w:r w:rsidR="009A2B3B" w:rsidRPr="006C7A77">
        <w:rPr>
          <w:rFonts w:ascii="Georgia" w:eastAsia="Times New Roman" w:hAnsi="Georgia" w:cs="Times New Roman"/>
          <w:color w:val="000000" w:themeColor="text1"/>
          <w:sz w:val="24"/>
          <w:u w:val="single"/>
        </w:rPr>
        <w:t>Arkadi Gerney of the Center for American Progress</w:t>
      </w:r>
      <w:r w:rsidR="009A2B3B">
        <w:rPr>
          <w:rFonts w:ascii="Georgia" w:eastAsia="Times New Roman" w:hAnsi="Georgia" w:cs="Times New Roman"/>
          <w:color w:val="000000" w:themeColor="text1"/>
          <w:sz w:val="24"/>
        </w:rPr>
        <w:t xml:space="preserve"> finds that states with the weakest gun laws have a level of gun violence that is more than twice as high as the states with the strongest gun laws. This is because as </w:t>
      </w:r>
      <w:r w:rsidR="009A2B3B" w:rsidRPr="006C7A77">
        <w:rPr>
          <w:rFonts w:ascii="Georgia" w:eastAsia="Times New Roman" w:hAnsi="Georgia" w:cs="Times New Roman"/>
          <w:color w:val="000000" w:themeColor="text1"/>
          <w:sz w:val="24"/>
          <w:u w:val="single"/>
        </w:rPr>
        <w:t>Hugh LaFollette of the University of the South Florida</w:t>
      </w:r>
      <w:r w:rsidR="009A2B3B">
        <w:rPr>
          <w:rFonts w:ascii="Georgia" w:eastAsia="Times New Roman" w:hAnsi="Georgia" w:cs="Times New Roman"/>
          <w:color w:val="000000" w:themeColor="text1"/>
          <w:sz w:val="24"/>
        </w:rPr>
        <w:t xml:space="preserve"> finds that the more widely available guns are, the higher the murder rate is, concluding that restricting the </w:t>
      </w:r>
      <w:r w:rsidR="00D14526">
        <w:rPr>
          <w:rFonts w:ascii="Georgia" w:eastAsia="Times New Roman" w:hAnsi="Georgia" w:cs="Times New Roman"/>
          <w:color w:val="000000" w:themeColor="text1"/>
          <w:sz w:val="24"/>
        </w:rPr>
        <w:t xml:space="preserve">availability of guns is the most effective method of reducing gun homicide. </w:t>
      </w:r>
      <w:r w:rsidR="0034483A">
        <w:rPr>
          <w:rFonts w:ascii="Georgia" w:eastAsia="Times New Roman" w:hAnsi="Georgia" w:cs="Times New Roman"/>
          <w:color w:val="000000" w:themeColor="text1"/>
          <w:sz w:val="24"/>
        </w:rPr>
        <w:t xml:space="preserve">Fortunately, universal background checks solve as </w:t>
      </w:r>
      <w:r w:rsidR="00595590">
        <w:rPr>
          <w:rFonts w:ascii="Georgia" w:eastAsia="Times New Roman" w:hAnsi="Georgia" w:cs="Times New Roman"/>
          <w:color w:val="000000" w:themeColor="text1"/>
          <w:sz w:val="24"/>
        </w:rPr>
        <w:t xml:space="preserve">Nicholas </w:t>
      </w:r>
      <w:r w:rsidR="00595590">
        <w:rPr>
          <w:rFonts w:ascii="Georgia" w:eastAsia="Times New Roman" w:hAnsi="Georgia" w:cs="Times New Roman"/>
          <w:color w:val="000000" w:themeColor="text1"/>
          <w:sz w:val="24"/>
          <w:u w:val="single"/>
        </w:rPr>
        <w:t>Dixon</w:t>
      </w:r>
      <w:r w:rsidR="004E40A0">
        <w:rPr>
          <w:rFonts w:ascii="Georgia" w:eastAsia="Times New Roman" w:hAnsi="Georgia" w:cs="Times New Roman"/>
          <w:color w:val="000000" w:themeColor="text1"/>
          <w:sz w:val="24"/>
          <w:u w:val="single"/>
        </w:rPr>
        <w:t xml:space="preserve"> of Alma</w:t>
      </w:r>
      <w:r w:rsidR="00876363">
        <w:rPr>
          <w:rFonts w:ascii="Georgia" w:eastAsia="Times New Roman" w:hAnsi="Georgia" w:cs="Times New Roman"/>
          <w:color w:val="000000" w:themeColor="text1"/>
          <w:sz w:val="24"/>
        </w:rPr>
        <w:t xml:space="preserve"> </w:t>
      </w:r>
      <w:r w:rsidR="00842A24">
        <w:rPr>
          <w:rFonts w:ascii="Georgia" w:eastAsia="Times New Roman" w:hAnsi="Georgia" w:cs="Times New Roman"/>
          <w:color w:val="000000" w:themeColor="text1"/>
          <w:sz w:val="24"/>
        </w:rPr>
        <w:t>reducing</w:t>
      </w:r>
      <w:r w:rsidR="00BA3837">
        <w:rPr>
          <w:rFonts w:ascii="Georgia" w:eastAsia="Times New Roman" w:hAnsi="Georgia" w:cs="Times New Roman"/>
          <w:color w:val="000000" w:themeColor="text1"/>
          <w:sz w:val="24"/>
        </w:rPr>
        <w:t xml:space="preserve"> the supply of legal guns reduces</w:t>
      </w:r>
      <w:r w:rsidR="00D6175B">
        <w:rPr>
          <w:rFonts w:ascii="Georgia" w:eastAsia="Times New Roman" w:hAnsi="Georgia" w:cs="Times New Roman"/>
          <w:color w:val="000000" w:themeColor="text1"/>
          <w:sz w:val="24"/>
        </w:rPr>
        <w:t xml:space="preserve"> the </w:t>
      </w:r>
      <w:r w:rsidR="00BA3837">
        <w:rPr>
          <w:rFonts w:ascii="Georgia" w:eastAsia="Times New Roman" w:hAnsi="Georgia" w:cs="Times New Roman"/>
          <w:color w:val="000000" w:themeColor="text1"/>
          <w:sz w:val="24"/>
        </w:rPr>
        <w:t>diversion of guns to criminals</w:t>
      </w:r>
      <w:r w:rsidR="00D6175B">
        <w:rPr>
          <w:rFonts w:ascii="Georgia" w:eastAsia="Times New Roman" w:hAnsi="Georgia" w:cs="Times New Roman"/>
          <w:color w:val="000000" w:themeColor="text1"/>
          <w:sz w:val="24"/>
        </w:rPr>
        <w:t xml:space="preserve">, thus reducing the number of criminals who can gain access to firearms. </w:t>
      </w:r>
      <w:r w:rsidR="001579DF">
        <w:rPr>
          <w:rFonts w:ascii="Georgia" w:eastAsia="Times New Roman" w:hAnsi="Georgia" w:cs="Times New Roman"/>
          <w:color w:val="000000" w:themeColor="text1"/>
          <w:sz w:val="24"/>
        </w:rPr>
        <w:t xml:space="preserve">Overall, </w:t>
      </w:r>
      <w:r w:rsidR="001579DF" w:rsidRPr="006C7A77">
        <w:rPr>
          <w:rFonts w:ascii="Georgia" w:eastAsia="Times New Roman" w:hAnsi="Georgia" w:cs="Times New Roman"/>
          <w:color w:val="000000" w:themeColor="text1"/>
          <w:sz w:val="24"/>
          <w:u w:val="single"/>
        </w:rPr>
        <w:t xml:space="preserve">Bindu Kalesan of </w:t>
      </w:r>
      <w:r w:rsidR="00574CCC" w:rsidRPr="006C7A77">
        <w:rPr>
          <w:rFonts w:ascii="Georgia" w:hAnsi="Georgia"/>
          <w:sz w:val="24"/>
          <w:u w:val="single"/>
        </w:rPr>
        <w:t>Boston University</w:t>
      </w:r>
      <w:r w:rsidR="00574CCC">
        <w:rPr>
          <w:rFonts w:ascii="Georgia" w:hAnsi="Georgia"/>
          <w:sz w:val="24"/>
        </w:rPr>
        <w:t xml:space="preserve"> finds in a study of all 50 states</w:t>
      </w:r>
      <w:r w:rsidR="00075FEE">
        <w:rPr>
          <w:rFonts w:ascii="Georgia" w:hAnsi="Georgia"/>
          <w:sz w:val="24"/>
        </w:rPr>
        <w:t xml:space="preserve"> and by specifically isolating different variables, </w:t>
      </w:r>
      <w:r w:rsidR="00574CCC">
        <w:rPr>
          <w:rFonts w:ascii="Georgia" w:hAnsi="Georgia"/>
          <w:sz w:val="24"/>
        </w:rPr>
        <w:t>universal background check</w:t>
      </w:r>
      <w:r w:rsidR="00075FEE">
        <w:rPr>
          <w:rFonts w:ascii="Georgia" w:hAnsi="Georgia"/>
          <w:sz w:val="24"/>
        </w:rPr>
        <w:t>s reduce firearm deaths by 65</w:t>
      </w:r>
      <w:r w:rsidR="00574CCC">
        <w:rPr>
          <w:rFonts w:ascii="Georgia" w:hAnsi="Georgia"/>
          <w:sz w:val="24"/>
        </w:rPr>
        <w:t xml:space="preserve">%. </w:t>
      </w:r>
    </w:p>
    <w:p w14:paraId="363334A1" w14:textId="77777777" w:rsidR="00095DDF" w:rsidRDefault="00095DDF" w:rsidP="00D56AA8">
      <w:pPr>
        <w:outlineLvl w:val="0"/>
        <w:rPr>
          <w:rFonts w:ascii="Georgia" w:hAnsi="Georgia"/>
          <w:b/>
          <w:sz w:val="24"/>
        </w:rPr>
      </w:pPr>
    </w:p>
    <w:p w14:paraId="436FEAD7" w14:textId="0658BD33" w:rsidR="00F608F7" w:rsidRDefault="00E57ABD" w:rsidP="00D56AA8">
      <w:pPr>
        <w:outlineLvl w:val="0"/>
        <w:rPr>
          <w:rFonts w:ascii="Georgia" w:hAnsi="Georgia"/>
          <w:b/>
          <w:sz w:val="24"/>
        </w:rPr>
      </w:pPr>
      <w:r>
        <w:rPr>
          <w:rFonts w:ascii="Georgia" w:hAnsi="Georgia"/>
          <w:b/>
          <w:sz w:val="24"/>
        </w:rPr>
        <w:t>Second Impact</w:t>
      </w:r>
      <w:r w:rsidR="00F608F7">
        <w:rPr>
          <w:rFonts w:ascii="Georgia" w:hAnsi="Georgia"/>
          <w:b/>
          <w:sz w:val="24"/>
        </w:rPr>
        <w:t xml:space="preserve">: </w:t>
      </w:r>
      <w:r>
        <w:rPr>
          <w:rFonts w:ascii="Georgia" w:hAnsi="Georgia"/>
          <w:b/>
          <w:sz w:val="24"/>
        </w:rPr>
        <w:t xml:space="preserve">preventing </w:t>
      </w:r>
      <w:r w:rsidR="00F608F7">
        <w:rPr>
          <w:rFonts w:ascii="Georgia" w:hAnsi="Georgia"/>
          <w:b/>
          <w:sz w:val="24"/>
        </w:rPr>
        <w:t>Intimate Partner Violence</w:t>
      </w:r>
      <w:r>
        <w:rPr>
          <w:rFonts w:ascii="Georgia" w:hAnsi="Georgia"/>
          <w:b/>
          <w:sz w:val="24"/>
        </w:rPr>
        <w:t>, or IPV</w:t>
      </w:r>
    </w:p>
    <w:p w14:paraId="7CCCD0B2" w14:textId="43E3A27A" w:rsidR="00574CCC" w:rsidRDefault="00F608F7" w:rsidP="00F601E6">
      <w:pPr>
        <w:rPr>
          <w:rFonts w:ascii="Georgia" w:hAnsi="Georgia"/>
          <w:sz w:val="24"/>
        </w:rPr>
      </w:pPr>
      <w:r>
        <w:rPr>
          <w:rFonts w:ascii="Georgia" w:hAnsi="Georgia"/>
          <w:sz w:val="24"/>
        </w:rPr>
        <w:t xml:space="preserve">Current legislation has too many loopholes and it allows domestic abusers to acquire firearms and increases the changes of femicide. </w:t>
      </w:r>
      <w:r w:rsidRPr="006C7A77">
        <w:rPr>
          <w:rFonts w:ascii="Georgia" w:hAnsi="Georgia"/>
          <w:sz w:val="24"/>
          <w:u w:val="single"/>
        </w:rPr>
        <w:t>Winnie Stachelberg of the Center for American Progress writes in 2013</w:t>
      </w:r>
      <w:r>
        <w:rPr>
          <w:rFonts w:ascii="Georgia" w:hAnsi="Georgia"/>
          <w:sz w:val="24"/>
        </w:rPr>
        <w:t xml:space="preserve"> that women are targets of domestic violence. She quantifies that having a gun in the house increases the risk of homicide by an intimate partner by 20 times. She concludes that the gap in the current law leads to untold numbers of domestic violence perpetrators getting easy access to guns. Thankfully, the </w:t>
      </w:r>
      <w:r w:rsidRPr="006C7A77">
        <w:rPr>
          <w:rFonts w:ascii="Georgia" w:hAnsi="Georgia"/>
          <w:sz w:val="24"/>
          <w:u w:val="single"/>
        </w:rPr>
        <w:t xml:space="preserve">Center for American progress quantifies in </w:t>
      </w:r>
      <w:r w:rsidRPr="006C7A77">
        <w:rPr>
          <w:rFonts w:ascii="Georgia" w:hAnsi="Georgia"/>
          <w:sz w:val="24"/>
          <w:u w:val="single"/>
        </w:rPr>
        <w:lastRenderedPageBreak/>
        <w:t>2015</w:t>
      </w:r>
      <w:r w:rsidR="006C7A77">
        <w:rPr>
          <w:rFonts w:ascii="Georgia" w:hAnsi="Georgia"/>
          <w:sz w:val="24"/>
        </w:rPr>
        <w:t xml:space="preserve"> that</w:t>
      </w:r>
      <w:r w:rsidR="00375FAF">
        <w:rPr>
          <w:rFonts w:ascii="Georgia" w:hAnsi="Georgia"/>
          <w:sz w:val="24"/>
        </w:rPr>
        <w:t xml:space="preserve"> states that </w:t>
      </w:r>
      <w:r>
        <w:rPr>
          <w:rFonts w:ascii="Georgia" w:hAnsi="Georgia"/>
          <w:sz w:val="24"/>
        </w:rPr>
        <w:t>require background checks for all gun sales have 46% fewer womin that are shot and killed by their intimate partners.</w:t>
      </w:r>
    </w:p>
    <w:p w14:paraId="66235B13" w14:textId="77777777" w:rsidR="00E57ABD" w:rsidRDefault="00F608F7" w:rsidP="00D56AA8">
      <w:pPr>
        <w:outlineLvl w:val="0"/>
        <w:rPr>
          <w:rFonts w:ascii="Georgia" w:hAnsi="Georgia"/>
          <w:b/>
          <w:sz w:val="24"/>
        </w:rPr>
      </w:pPr>
      <w:r>
        <w:rPr>
          <w:rFonts w:ascii="Georgia" w:hAnsi="Georgia"/>
          <w:b/>
          <w:sz w:val="24"/>
        </w:rPr>
        <w:t>Contention 2</w:t>
      </w:r>
      <w:r w:rsidR="00BA5F44">
        <w:rPr>
          <w:rFonts w:ascii="Georgia" w:hAnsi="Georgia"/>
          <w:b/>
          <w:sz w:val="24"/>
        </w:rPr>
        <w:t xml:space="preserve">. </w:t>
      </w:r>
      <w:r w:rsidR="00E57ABD">
        <w:rPr>
          <w:rFonts w:ascii="Georgia" w:hAnsi="Georgia"/>
          <w:b/>
          <w:sz w:val="24"/>
        </w:rPr>
        <w:t xml:space="preserve">Preventing </w:t>
      </w:r>
      <w:r w:rsidR="00D7667D">
        <w:rPr>
          <w:rFonts w:ascii="Georgia" w:hAnsi="Georgia"/>
          <w:b/>
          <w:sz w:val="24"/>
        </w:rPr>
        <w:t xml:space="preserve">Suicide </w:t>
      </w:r>
    </w:p>
    <w:p w14:paraId="400E707F" w14:textId="353CA023" w:rsidR="00574CCC" w:rsidRDefault="00D74C2D" w:rsidP="00574CCC">
      <w:pPr>
        <w:rPr>
          <w:rFonts w:ascii="Georgia" w:hAnsi="Georgia"/>
          <w:b/>
          <w:sz w:val="24"/>
        </w:rPr>
      </w:pPr>
      <w:r w:rsidRPr="00D74C2D">
        <w:rPr>
          <w:rFonts w:ascii="Georgia" w:hAnsi="Georgia"/>
          <w:b/>
          <w:sz w:val="24"/>
        </w:rPr>
        <w:t>Background Checks help to prevent suicides because</w:t>
      </w:r>
      <w:r>
        <w:rPr>
          <w:rFonts w:ascii="Georgia" w:hAnsi="Georgia"/>
          <w:sz w:val="24"/>
        </w:rPr>
        <w:t xml:space="preserve"> </w:t>
      </w:r>
      <w:r w:rsidR="00574CCC" w:rsidRPr="00BA5F44">
        <w:rPr>
          <w:rFonts w:ascii="Georgia" w:hAnsi="Georgia"/>
          <w:b/>
          <w:sz w:val="24"/>
        </w:rPr>
        <w:t>they take away the leading and most lethal cause of suicide in the US</w:t>
      </w:r>
    </w:p>
    <w:p w14:paraId="7ACC5A81" w14:textId="74AE3573" w:rsidR="006C7A77" w:rsidRPr="006C7A77" w:rsidRDefault="006C7A77" w:rsidP="00574CCC">
      <w:pPr>
        <w:rPr>
          <w:rFonts w:ascii="Georgia" w:hAnsi="Georgia"/>
          <w:sz w:val="24"/>
        </w:rPr>
      </w:pPr>
      <w:r>
        <w:rPr>
          <w:rFonts w:ascii="Georgia" w:hAnsi="Georgia"/>
          <w:sz w:val="24"/>
        </w:rPr>
        <w:t xml:space="preserve">According to </w:t>
      </w:r>
      <w:hyperlink r:id="rId12" w:history="1">
        <w:r w:rsidRPr="006C7A77">
          <w:rPr>
            <w:rStyle w:val="Hyperlink"/>
            <w:rFonts w:ascii="Georgia" w:hAnsi="Georgia"/>
            <w:sz w:val="24"/>
            <w:u w:val="single"/>
          </w:rPr>
          <w:t>Harvard University</w:t>
        </w:r>
      </w:hyperlink>
      <w:r>
        <w:rPr>
          <w:rFonts w:ascii="Georgia" w:hAnsi="Georgia"/>
          <w:sz w:val="24"/>
        </w:rPr>
        <w:t>, 19000 people commit suicide with a gun each year, over 3 times more than the number of soldiers that died in Iraq and Afghanistan</w:t>
      </w:r>
    </w:p>
    <w:p w14:paraId="0F4FE2A4" w14:textId="77777777" w:rsidR="00574CCC" w:rsidRPr="00BA5F44" w:rsidRDefault="00574CCC" w:rsidP="00574CCC">
      <w:pPr>
        <w:rPr>
          <w:rFonts w:ascii="Georgia" w:hAnsi="Georgia"/>
          <w:sz w:val="24"/>
        </w:rPr>
      </w:pPr>
      <w:r w:rsidRPr="00BA5F44">
        <w:rPr>
          <w:rFonts w:ascii="Georgia" w:hAnsi="Georgia"/>
          <w:sz w:val="24"/>
        </w:rPr>
        <w:t>However, the urge to commit suicide is typically passing and reversible</w:t>
      </w:r>
    </w:p>
    <w:p w14:paraId="06B65944" w14:textId="77777777" w:rsidR="00574CCC" w:rsidRPr="00BA5F44" w:rsidRDefault="0084111C" w:rsidP="00574CCC">
      <w:pPr>
        <w:rPr>
          <w:rFonts w:ascii="Georgia" w:hAnsi="Georgia"/>
          <w:sz w:val="24"/>
        </w:rPr>
      </w:pPr>
      <w:hyperlink r:id="rId13" w:history="1">
        <w:r w:rsidR="00574CCC" w:rsidRPr="006C7A77">
          <w:rPr>
            <w:rStyle w:val="Hyperlink"/>
            <w:rFonts w:ascii="Georgia" w:hAnsi="Georgia"/>
            <w:sz w:val="24"/>
            <w:u w:val="single"/>
          </w:rPr>
          <w:t>Gen Progress</w:t>
        </w:r>
      </w:hyperlink>
      <w:r w:rsidR="00574CCC" w:rsidRPr="00BA5F44">
        <w:rPr>
          <w:rFonts w:ascii="Georgia" w:hAnsi="Georgia"/>
          <w:sz w:val="24"/>
        </w:rPr>
        <w:t xml:space="preserve"> quantifies that suicide compulsions are typically impulsive and survivors of suicides attempts normally do not try again. Firearm suicide attempts are lethal thirty times more frequently than other methods of committing suicide. Beyond that, 90% of people that survive a suicide attempt never try again. If people contemplating suicide with guns don’t have access to guns, they are far more likely to survive.</w:t>
      </w:r>
    </w:p>
    <w:p w14:paraId="0EB8598A" w14:textId="4234AB70" w:rsidR="00371D08" w:rsidRDefault="00574CCC" w:rsidP="00574CCC">
      <w:pPr>
        <w:rPr>
          <w:rFonts w:ascii="Georgia" w:hAnsi="Georgia"/>
          <w:sz w:val="24"/>
        </w:rPr>
      </w:pPr>
      <w:r w:rsidRPr="00BA5F44">
        <w:rPr>
          <w:rFonts w:ascii="Georgia" w:hAnsi="Georgia"/>
          <w:sz w:val="24"/>
        </w:rPr>
        <w:t>Fortunately, Backg</w:t>
      </w:r>
      <w:r w:rsidR="00371D08">
        <w:rPr>
          <w:rFonts w:ascii="Georgia" w:hAnsi="Georgia"/>
          <w:sz w:val="24"/>
        </w:rPr>
        <w:t>round Checks decrease suicides for 2 reasons.</w:t>
      </w:r>
    </w:p>
    <w:p w14:paraId="2385123D" w14:textId="37E75F02" w:rsidR="00574CCC" w:rsidRPr="006C7A77" w:rsidRDefault="00371D08" w:rsidP="00D56AA8">
      <w:pPr>
        <w:outlineLvl w:val="0"/>
        <w:rPr>
          <w:rFonts w:ascii="Georgia" w:hAnsi="Georgia"/>
          <w:sz w:val="24"/>
          <w:u w:val="single"/>
        </w:rPr>
      </w:pPr>
      <w:r>
        <w:rPr>
          <w:rFonts w:ascii="Georgia" w:hAnsi="Georgia"/>
          <w:sz w:val="24"/>
        </w:rPr>
        <w:t xml:space="preserve">First, </w:t>
      </w:r>
      <w:r w:rsidR="00574CCC" w:rsidRPr="006C7A77">
        <w:rPr>
          <w:rFonts w:ascii="Georgia" w:hAnsi="Georgia"/>
          <w:sz w:val="24"/>
          <w:u w:val="single"/>
        </w:rPr>
        <w:t xml:space="preserve">Maura </w:t>
      </w:r>
      <w:hyperlink r:id="rId14" w:history="1">
        <w:r w:rsidR="00574CCC" w:rsidRPr="006C7A77">
          <w:rPr>
            <w:rStyle w:val="Hyperlink"/>
            <w:rFonts w:ascii="Georgia" w:hAnsi="Georgia"/>
            <w:sz w:val="24"/>
            <w:u w:val="single"/>
          </w:rPr>
          <w:t>Ewing</w:t>
        </w:r>
      </w:hyperlink>
      <w:r w:rsidR="00574CCC" w:rsidRPr="006C7A77">
        <w:rPr>
          <w:rFonts w:ascii="Georgia" w:hAnsi="Georgia"/>
          <w:sz w:val="24"/>
          <w:u w:val="single"/>
        </w:rPr>
        <w:t xml:space="preserve"> of the Trace finds that </w:t>
      </w:r>
    </w:p>
    <w:p w14:paraId="79A1CE1C" w14:textId="15E6DD0C" w:rsidR="00371D08" w:rsidRPr="00371D08" w:rsidRDefault="00574CCC" w:rsidP="00371D08">
      <w:pPr>
        <w:rPr>
          <w:rFonts w:ascii="Georgia" w:hAnsi="Georgia"/>
          <w:sz w:val="24"/>
        </w:rPr>
      </w:pPr>
      <w:r w:rsidRPr="00BA5F44">
        <w:rPr>
          <w:rFonts w:ascii="Georgia" w:hAnsi="Georgia"/>
          <w:sz w:val="24"/>
        </w:rPr>
        <w:t xml:space="preserve">Licensed gun dealers are required to query the FBI’s federal background check system — </w:t>
      </w:r>
      <w:r w:rsidRPr="00BA5F44">
        <w:rPr>
          <w:rStyle w:val="StyleUnderline"/>
          <w:rFonts w:ascii="Georgia" w:hAnsi="Georgia"/>
          <w:sz w:val="24"/>
          <w:u w:val="none"/>
        </w:rPr>
        <w:t>The National Instant Criminal Background Check System [checks</w:t>
      </w:r>
      <w:r w:rsidR="00BA5F44" w:rsidRPr="00BA5F44">
        <w:rPr>
          <w:rStyle w:val="StyleUnderline"/>
          <w:rFonts w:ascii="Georgia" w:hAnsi="Georgia"/>
          <w:sz w:val="24"/>
          <w:u w:val="none"/>
        </w:rPr>
        <w:t xml:space="preserve"> </w:t>
      </w:r>
      <w:r w:rsidRPr="00BA5F44">
        <w:rPr>
          <w:rStyle w:val="StyleUnderline"/>
          <w:rFonts w:ascii="Georgia" w:hAnsi="Georgia"/>
          <w:sz w:val="24"/>
          <w:u w:val="none"/>
        </w:rPr>
        <w:t>to see if a would-be customer is banned</w:t>
      </w:r>
      <w:r w:rsidR="00BA5F44" w:rsidRPr="00BA5F44">
        <w:rPr>
          <w:rFonts w:ascii="Georgia" w:hAnsi="Georgia"/>
          <w:sz w:val="24"/>
        </w:rPr>
        <w:t>.</w:t>
      </w:r>
      <w:r w:rsidR="006C7A77">
        <w:rPr>
          <w:rFonts w:ascii="Georgia" w:hAnsi="Georgia"/>
          <w:sz w:val="24"/>
        </w:rPr>
        <w:t xml:space="preserve"> </w:t>
      </w:r>
      <w:r w:rsidRPr="00BA5F44">
        <w:rPr>
          <w:rStyle w:val="StyleUnderline"/>
          <w:rFonts w:ascii="Georgia" w:hAnsi="Georgia"/>
          <w:sz w:val="24"/>
          <w:u w:val="none"/>
        </w:rPr>
        <w:t>If</w:t>
      </w:r>
      <w:r w:rsidR="00BA5F44" w:rsidRPr="00BA5F44">
        <w:rPr>
          <w:rStyle w:val="StyleUnderline"/>
          <w:rFonts w:ascii="Georgia" w:hAnsi="Georgia"/>
          <w:sz w:val="24"/>
          <w:u w:val="none"/>
        </w:rPr>
        <w:t xml:space="preserve"> </w:t>
      </w:r>
      <w:r w:rsidRPr="00BA5F44">
        <w:rPr>
          <w:rStyle w:val="StyleUnderline"/>
          <w:rFonts w:ascii="Georgia" w:hAnsi="Georgia"/>
          <w:sz w:val="24"/>
          <w:u w:val="none"/>
        </w:rPr>
        <w:t>a buyer’s name is listed</w:t>
      </w:r>
      <w:r w:rsidRPr="00BA5F44">
        <w:rPr>
          <w:rFonts w:ascii="Georgia" w:hAnsi="Georgia"/>
          <w:sz w:val="24"/>
        </w:rPr>
        <w:t xml:space="preserve"> </w:t>
      </w:r>
      <w:r w:rsidRPr="00BA5F44">
        <w:rPr>
          <w:rStyle w:val="StyleUnderline"/>
          <w:rFonts w:ascii="Georgia" w:hAnsi="Georgia"/>
          <w:sz w:val="24"/>
          <w:u w:val="none"/>
        </w:rPr>
        <w:t>with disqualifying mental health records,</w:t>
      </w:r>
      <w:r w:rsidRPr="00BA5F44">
        <w:rPr>
          <w:rFonts w:ascii="Georgia" w:hAnsi="Georgia"/>
          <w:sz w:val="24"/>
        </w:rPr>
        <w:t xml:space="preserve"> </w:t>
      </w:r>
      <w:r w:rsidRPr="00BA5F44">
        <w:rPr>
          <w:rStyle w:val="StyleUnderline"/>
          <w:rFonts w:ascii="Georgia" w:hAnsi="Georgia"/>
          <w:sz w:val="24"/>
          <w:u w:val="none"/>
        </w:rPr>
        <w:t>the dealer</w:t>
      </w:r>
      <w:r w:rsidRPr="00BA5F44">
        <w:rPr>
          <w:rFonts w:ascii="Georgia" w:hAnsi="Georgia"/>
          <w:sz w:val="24"/>
        </w:rPr>
        <w:t xml:space="preserve"> </w:t>
      </w:r>
      <w:r w:rsidRPr="00BA5F44">
        <w:rPr>
          <w:rStyle w:val="StyleUnderline"/>
          <w:rFonts w:ascii="Georgia" w:hAnsi="Georgia"/>
          <w:sz w:val="24"/>
          <w:u w:val="none"/>
        </w:rPr>
        <w:t>refuse[s] the sale</w:t>
      </w:r>
      <w:r w:rsidRPr="00BA5F44">
        <w:rPr>
          <w:rFonts w:ascii="Georgia" w:hAnsi="Georgia"/>
          <w:sz w:val="24"/>
        </w:rPr>
        <w:t>.</w:t>
      </w:r>
    </w:p>
    <w:p w14:paraId="4F6D13FD" w14:textId="60A7B20E" w:rsidR="00371D08" w:rsidRDefault="00371D08" w:rsidP="00D56AA8">
      <w:pPr>
        <w:outlineLvl w:val="0"/>
        <w:rPr>
          <w:rFonts w:ascii="Georgia" w:hAnsi="Georgia"/>
          <w:sz w:val="24"/>
          <w:u w:val="single"/>
        </w:rPr>
      </w:pPr>
      <w:r>
        <w:rPr>
          <w:rFonts w:ascii="Georgia" w:hAnsi="Georgia"/>
          <w:sz w:val="24"/>
          <w:u w:val="single"/>
        </w:rPr>
        <w:t>Second, UBCs allow for delays in purchases</w:t>
      </w:r>
    </w:p>
    <w:p w14:paraId="1CF791F9" w14:textId="2A901FE3" w:rsidR="00371D08" w:rsidRPr="00371D08" w:rsidRDefault="00371D08" w:rsidP="00371D08">
      <w:pPr>
        <w:rPr>
          <w:rFonts w:ascii="Georgia" w:hAnsi="Georgia"/>
          <w:sz w:val="24"/>
        </w:rPr>
      </w:pPr>
      <w:r w:rsidRPr="00371D08">
        <w:rPr>
          <w:rFonts w:ascii="Georgia" w:hAnsi="Georgia"/>
          <w:sz w:val="24"/>
        </w:rPr>
        <w:t xml:space="preserve">The </w:t>
      </w:r>
      <w:hyperlink r:id="rId15" w:history="1">
        <w:r w:rsidRPr="00371D08">
          <w:rPr>
            <w:rStyle w:val="Hyperlink"/>
            <w:rFonts w:ascii="Georgia" w:hAnsi="Georgia"/>
            <w:sz w:val="24"/>
          </w:rPr>
          <w:t>Wall Street Journal</w:t>
        </w:r>
      </w:hyperlink>
      <w:r w:rsidRPr="00371D08">
        <w:rPr>
          <w:rFonts w:ascii="Georgia" w:hAnsi="Georgia"/>
          <w:sz w:val="24"/>
        </w:rPr>
        <w:t xml:space="preserve"> finds that the FBI may delay a firearm sale for a plethora of reasons, including a variety of mental health reasons. The WSJ continues that 9% of gun purchases were delayed up to three days.</w:t>
      </w:r>
    </w:p>
    <w:p w14:paraId="1F72E8B3" w14:textId="77777777" w:rsidR="00574CCC" w:rsidRPr="0002386B" w:rsidRDefault="00574CCC" w:rsidP="0002386B">
      <w:pPr>
        <w:rPr>
          <w:rFonts w:ascii="Times New Roman" w:hAnsi="Times New Roman" w:cs="Times New Roman"/>
          <w:sz w:val="24"/>
          <w:u w:val="single"/>
        </w:rPr>
      </w:pPr>
      <w:r w:rsidRPr="0002386B">
        <w:rPr>
          <w:rFonts w:ascii="Times New Roman" w:hAnsi="Times New Roman" w:cs="Times New Roman"/>
          <w:sz w:val="24"/>
          <w:u w:val="single"/>
        </w:rPr>
        <w:t>And Nicholas Bakalar of the New York Times quantifies</w:t>
      </w:r>
    </w:p>
    <w:p w14:paraId="1655D28D" w14:textId="77777777" w:rsidR="00574CCC" w:rsidRDefault="00574CCC" w:rsidP="00574CCC">
      <w:pPr>
        <w:rPr>
          <w:rFonts w:ascii="Georgia" w:hAnsi="Georgia"/>
          <w:sz w:val="24"/>
        </w:rPr>
      </w:pPr>
      <w:r w:rsidRPr="00BA5F44">
        <w:rPr>
          <w:rStyle w:val="StyleUnderline"/>
          <w:rFonts w:ascii="Georgia" w:hAnsi="Georgia"/>
          <w:sz w:val="24"/>
          <w:u w:val="none"/>
        </w:rPr>
        <w:t>After controlling for [a variety of factors] background checks were associated with a 53 percent lower gun suicide rate</w:t>
      </w:r>
      <w:r w:rsidR="00BA5F44" w:rsidRPr="00BA5F44">
        <w:rPr>
          <w:rFonts w:ascii="Georgia" w:hAnsi="Georgia"/>
          <w:sz w:val="24"/>
        </w:rPr>
        <w:t>,</w:t>
      </w:r>
    </w:p>
    <w:p w14:paraId="6F261E13" w14:textId="71D82FDC" w:rsidR="00574CCC" w:rsidRDefault="00BA5F44" w:rsidP="00574CCC">
      <w:pPr>
        <w:rPr>
          <w:rFonts w:ascii="Georgia" w:hAnsi="Georgia"/>
          <w:sz w:val="24"/>
        </w:rPr>
      </w:pPr>
      <w:r w:rsidRPr="00BA5F44">
        <w:rPr>
          <w:rFonts w:ascii="Georgia" w:hAnsi="Georgia"/>
          <w:sz w:val="24"/>
        </w:rPr>
        <w:t xml:space="preserve">Professor </w:t>
      </w:r>
      <w:r w:rsidRPr="006C7A77">
        <w:rPr>
          <w:rFonts w:ascii="Georgia" w:hAnsi="Georgia"/>
          <w:sz w:val="24"/>
          <w:u w:val="single"/>
        </w:rPr>
        <w:t xml:space="preserve">Michael D. </w:t>
      </w:r>
      <w:hyperlink r:id="rId16" w:history="1">
        <w:r w:rsidRPr="006C7A77">
          <w:rPr>
            <w:rStyle w:val="Hyperlink"/>
            <w:rFonts w:ascii="Georgia" w:hAnsi="Georgia"/>
            <w:sz w:val="24"/>
            <w:u w:val="single"/>
          </w:rPr>
          <w:t>Anestis</w:t>
        </w:r>
      </w:hyperlink>
      <w:r w:rsidRPr="00BA5F44">
        <w:rPr>
          <w:rFonts w:ascii="Georgia" w:hAnsi="Georgia"/>
          <w:sz w:val="24"/>
        </w:rPr>
        <w:t xml:space="preserve"> concludes in clear terms: “When you make a highly lethal method of suicide harder to access, you’re going to lower the suicide rate”</w:t>
      </w:r>
    </w:p>
    <w:p w14:paraId="2B413DD0" w14:textId="77777777" w:rsidR="0002386B" w:rsidRDefault="0002386B" w:rsidP="00574CCC">
      <w:pPr>
        <w:rPr>
          <w:rFonts w:ascii="Georgia" w:hAnsi="Georgia"/>
          <w:sz w:val="24"/>
        </w:rPr>
      </w:pPr>
    </w:p>
    <w:p w14:paraId="07BF603C" w14:textId="53DB917F" w:rsidR="0084111C" w:rsidRDefault="0084111C" w:rsidP="00574CCC">
      <w:pPr>
        <w:rPr>
          <w:rFonts w:ascii="Georgia" w:hAnsi="Georgia"/>
          <w:sz w:val="24"/>
        </w:rPr>
      </w:pPr>
      <w:r>
        <w:rPr>
          <w:rFonts w:ascii="Georgia" w:hAnsi="Georgia"/>
          <w:sz w:val="24"/>
        </w:rPr>
        <w:t>Save innocent lives and vote pro.</w:t>
      </w:r>
      <w:bookmarkStart w:id="0" w:name="_GoBack"/>
      <w:bookmarkEnd w:id="0"/>
    </w:p>
    <w:p w14:paraId="00ED26C3" w14:textId="77777777" w:rsidR="0002386B" w:rsidRDefault="0002386B" w:rsidP="00574CCC">
      <w:pPr>
        <w:rPr>
          <w:rFonts w:ascii="Georgia" w:hAnsi="Georgia"/>
          <w:sz w:val="24"/>
        </w:rPr>
      </w:pPr>
    </w:p>
    <w:p w14:paraId="24F4C448" w14:textId="77777777" w:rsidR="0002386B" w:rsidRDefault="0002386B" w:rsidP="00574CCC">
      <w:pPr>
        <w:rPr>
          <w:rFonts w:ascii="Georgia" w:hAnsi="Georgia"/>
          <w:sz w:val="24"/>
        </w:rPr>
      </w:pPr>
    </w:p>
    <w:p w14:paraId="698CB26E" w14:textId="77777777" w:rsidR="0002386B" w:rsidRDefault="0002386B" w:rsidP="0002386B">
      <w:pPr>
        <w:pStyle w:val="Heading2"/>
        <w:rPr>
          <w:rFonts w:ascii="Georgia" w:hAnsi="Georgia"/>
          <w:sz w:val="36"/>
          <w:szCs w:val="36"/>
        </w:rPr>
      </w:pPr>
      <w:r w:rsidRPr="00987754">
        <w:rPr>
          <w:rFonts w:ascii="Georgia" w:hAnsi="Georgia"/>
          <w:sz w:val="36"/>
          <w:szCs w:val="36"/>
        </w:rPr>
        <w:lastRenderedPageBreak/>
        <w:t>Part 3: Frontlines</w:t>
      </w:r>
    </w:p>
    <w:p w14:paraId="55A60E43" w14:textId="77777777" w:rsidR="0002386B" w:rsidRDefault="0002386B" w:rsidP="0002386B">
      <w:pPr>
        <w:pStyle w:val="Heading3"/>
        <w:rPr>
          <w:rFonts w:ascii="Georgia" w:hAnsi="Georgia"/>
          <w:sz w:val="28"/>
          <w:szCs w:val="28"/>
        </w:rPr>
      </w:pPr>
      <w:r>
        <w:rPr>
          <w:rFonts w:ascii="Georgia" w:hAnsi="Georgia"/>
          <w:sz w:val="28"/>
          <w:szCs w:val="28"/>
        </w:rPr>
        <w:lastRenderedPageBreak/>
        <w:t>AT: Illicit Markets</w:t>
      </w:r>
    </w:p>
    <w:p w14:paraId="5E7DF42F" w14:textId="77777777" w:rsidR="0002386B" w:rsidRDefault="0002386B" w:rsidP="0002386B">
      <w:pPr>
        <w:pStyle w:val="Heading3"/>
        <w:rPr>
          <w:rFonts w:ascii="Georgia" w:hAnsi="Georgia"/>
          <w:sz w:val="28"/>
          <w:szCs w:val="28"/>
        </w:rPr>
      </w:pPr>
      <w:r>
        <w:rPr>
          <w:rFonts w:ascii="Georgia" w:hAnsi="Georgia"/>
          <w:sz w:val="28"/>
          <w:szCs w:val="28"/>
        </w:rPr>
        <w:lastRenderedPageBreak/>
        <w:t>AT: Substitution</w:t>
      </w:r>
    </w:p>
    <w:p w14:paraId="210D92BB" w14:textId="77777777" w:rsidR="0002386B" w:rsidRPr="0090622F" w:rsidRDefault="0002386B" w:rsidP="0002386B">
      <w:pPr>
        <w:pStyle w:val="Heading3"/>
        <w:rPr>
          <w:rFonts w:ascii="Georgia" w:hAnsi="Georgia"/>
          <w:sz w:val="28"/>
          <w:szCs w:val="28"/>
        </w:rPr>
      </w:pPr>
      <w:r>
        <w:rPr>
          <w:rFonts w:ascii="Georgia" w:hAnsi="Georgia"/>
          <w:sz w:val="28"/>
          <w:szCs w:val="28"/>
        </w:rPr>
        <w:lastRenderedPageBreak/>
        <w:t>AT: Self-Defense</w:t>
      </w:r>
    </w:p>
    <w:p w14:paraId="20C2D9BD" w14:textId="77777777" w:rsidR="0002386B" w:rsidRDefault="0002386B" w:rsidP="0002386B">
      <w:pPr>
        <w:pStyle w:val="Heading3"/>
        <w:rPr>
          <w:rFonts w:ascii="Georgia" w:hAnsi="Georgia"/>
          <w:sz w:val="28"/>
          <w:szCs w:val="28"/>
        </w:rPr>
      </w:pPr>
      <w:r>
        <w:rPr>
          <w:rFonts w:ascii="Georgia" w:hAnsi="Georgia"/>
          <w:sz w:val="28"/>
          <w:szCs w:val="28"/>
        </w:rPr>
        <w:lastRenderedPageBreak/>
        <w:t>AT: Women Self Defense</w:t>
      </w:r>
    </w:p>
    <w:p w14:paraId="6E27FE46" w14:textId="77777777" w:rsidR="0002386B" w:rsidRPr="0090622F" w:rsidRDefault="0002386B" w:rsidP="0002386B">
      <w:pPr>
        <w:pStyle w:val="Heading4"/>
        <w:rPr>
          <w:rFonts w:ascii="Georgia" w:hAnsi="Georgia"/>
          <w:sz w:val="22"/>
          <w:szCs w:val="22"/>
        </w:rPr>
      </w:pPr>
      <w:r w:rsidRPr="0090622F">
        <w:rPr>
          <w:rFonts w:ascii="Georgia" w:hAnsi="Georgia"/>
          <w:sz w:val="22"/>
          <w:szCs w:val="22"/>
        </w:rPr>
        <w:t xml:space="preserve">Your argument is just empirically false. </w:t>
      </w:r>
    </w:p>
    <w:p w14:paraId="0F52C2BC" w14:textId="77777777" w:rsidR="0002386B" w:rsidRPr="0090622F" w:rsidRDefault="0002386B" w:rsidP="0002386B">
      <w:pPr>
        <w:rPr>
          <w:rFonts w:ascii="Georgia" w:hAnsi="Georgia"/>
          <w:sz w:val="12"/>
          <w:szCs w:val="12"/>
        </w:rPr>
      </w:pPr>
      <w:r w:rsidRPr="0090622F">
        <w:rPr>
          <w:rStyle w:val="Style13ptBold"/>
          <w:rFonts w:ascii="Georgia" w:hAnsi="Georgia"/>
          <w:sz w:val="22"/>
          <w:szCs w:val="22"/>
        </w:rPr>
        <w:t>NRCDV:</w:t>
      </w:r>
      <w:r w:rsidRPr="0090622F">
        <w:rPr>
          <w:rFonts w:ascii="Georgia" w:hAnsi="Georgia"/>
          <w:szCs w:val="22"/>
        </w:rPr>
        <w:t xml:space="preserve"> </w:t>
      </w:r>
      <w:r w:rsidRPr="0090622F">
        <w:rPr>
          <w:rFonts w:ascii="Georgia" w:hAnsi="Georgia"/>
          <w:sz w:val="12"/>
          <w:szCs w:val="12"/>
        </w:rPr>
        <w:t>(NRCDV “Talking P</w:t>
      </w:r>
      <w:r>
        <w:rPr>
          <w:rFonts w:ascii="Georgia" w:hAnsi="Georgia"/>
          <w:sz w:val="12"/>
          <w:szCs w:val="12"/>
        </w:rPr>
        <w:t>oints,” http://www.nrcdv.org//DW</w:t>
      </w:r>
      <w:r w:rsidRPr="0090622F">
        <w:rPr>
          <w:rFonts w:ascii="Georgia" w:hAnsi="Georgia"/>
          <w:sz w:val="12"/>
          <w:szCs w:val="12"/>
        </w:rPr>
        <w:t>)</w:t>
      </w:r>
    </w:p>
    <w:p w14:paraId="75057126" w14:textId="77777777" w:rsidR="0002386B" w:rsidRPr="0090622F" w:rsidRDefault="0002386B" w:rsidP="0002386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szCs w:val="22"/>
        </w:rPr>
      </w:pPr>
      <w:r w:rsidRPr="0090622F">
        <w:rPr>
          <w:rStyle w:val="StyleUnderline"/>
          <w:rFonts w:ascii="Georgia" w:hAnsi="Georgia"/>
          <w:b/>
          <w:szCs w:val="22"/>
          <w:highlight w:val="green"/>
        </w:rPr>
        <w:t>A woman is far more likely to be the victim</w:t>
      </w:r>
      <w:r w:rsidRPr="0090622F">
        <w:rPr>
          <w:rStyle w:val="StyleUnderline"/>
          <w:rFonts w:ascii="Georgia" w:hAnsi="Georgia"/>
          <w:szCs w:val="22"/>
        </w:rPr>
        <w:t xml:space="preserve"> of a handgun homicide </w:t>
      </w:r>
      <w:r w:rsidRPr="0090622F">
        <w:rPr>
          <w:rStyle w:val="StyleUnderline"/>
          <w:rFonts w:ascii="Georgia" w:hAnsi="Georgia"/>
          <w:b/>
          <w:szCs w:val="22"/>
          <w:highlight w:val="green"/>
        </w:rPr>
        <w:t>than to use a handgun</w:t>
      </w:r>
      <w:r w:rsidRPr="0090622F">
        <w:rPr>
          <w:rStyle w:val="StyleUnderline"/>
          <w:rFonts w:ascii="Georgia" w:hAnsi="Georgia"/>
          <w:szCs w:val="22"/>
        </w:rPr>
        <w:t xml:space="preserve"> in a justifiable homicide.</w:t>
      </w:r>
      <w:r w:rsidRPr="0090622F">
        <w:rPr>
          <w:rFonts w:ascii="Georgia" w:hAnsi="Georgia"/>
          <w:sz w:val="12"/>
          <w:szCs w:val="22"/>
        </w:rPr>
        <w:t xml:space="preserve"> Source: Violence Policy Center. (2001). A Deadly Myth: Women, Handguns, and Self-Defense. Washington, DC. • </w:t>
      </w:r>
      <w:r w:rsidRPr="0090622F">
        <w:rPr>
          <w:rStyle w:val="StyleUnderline"/>
          <w:rFonts w:ascii="Georgia" w:hAnsi="Georgia"/>
          <w:szCs w:val="22"/>
        </w:rPr>
        <w:t xml:space="preserve">A study found that </w:t>
      </w:r>
      <w:r w:rsidRPr="0090622F">
        <w:rPr>
          <w:rStyle w:val="StyleUnderline"/>
          <w:rFonts w:ascii="Georgia" w:hAnsi="Georgia"/>
          <w:b/>
          <w:szCs w:val="22"/>
          <w:highlight w:val="green"/>
        </w:rPr>
        <w:t>for every</w:t>
      </w:r>
      <w:r w:rsidRPr="0090622F">
        <w:rPr>
          <w:rStyle w:val="StyleUnderline"/>
          <w:rFonts w:ascii="Georgia" w:hAnsi="Georgia"/>
          <w:b/>
          <w:szCs w:val="22"/>
        </w:rPr>
        <w:t xml:space="preserve"> time a woman </w:t>
      </w:r>
      <w:r w:rsidRPr="0090622F">
        <w:rPr>
          <w:rStyle w:val="StyleUnderline"/>
          <w:rFonts w:ascii="Georgia" w:hAnsi="Georgia"/>
          <w:b/>
          <w:szCs w:val="22"/>
          <w:highlight w:val="green"/>
        </w:rPr>
        <w:t>use</w:t>
      </w:r>
      <w:r w:rsidRPr="0090622F">
        <w:rPr>
          <w:rFonts w:ascii="Georgia" w:hAnsi="Georgia"/>
          <w:sz w:val="12"/>
          <w:szCs w:val="22"/>
        </w:rPr>
        <w:t>d</w:t>
      </w:r>
      <w:r w:rsidRPr="0090622F">
        <w:rPr>
          <w:rStyle w:val="StyleUnderline"/>
          <w:rFonts w:ascii="Georgia" w:hAnsi="Georgia"/>
          <w:szCs w:val="22"/>
        </w:rPr>
        <w:t xml:space="preserve"> </w:t>
      </w:r>
      <w:r w:rsidRPr="0090622F">
        <w:rPr>
          <w:rStyle w:val="StyleUnderline"/>
          <w:rFonts w:ascii="Georgia" w:hAnsi="Georgia"/>
          <w:b/>
          <w:szCs w:val="22"/>
        </w:rPr>
        <w:t xml:space="preserve">a handgun </w:t>
      </w:r>
      <w:r w:rsidRPr="0090622F">
        <w:rPr>
          <w:rStyle w:val="StyleUnderline"/>
          <w:rFonts w:ascii="Georgia" w:hAnsi="Georgia"/>
          <w:b/>
          <w:szCs w:val="22"/>
          <w:highlight w:val="green"/>
        </w:rPr>
        <w:t>to kill an intimate partner in self-defense, 83 women were murdered</w:t>
      </w:r>
      <w:r w:rsidRPr="0090622F">
        <w:rPr>
          <w:rStyle w:val="StyleUnderline"/>
          <w:rFonts w:ascii="Georgia" w:hAnsi="Georgia"/>
          <w:szCs w:val="22"/>
        </w:rPr>
        <w:t xml:space="preserve"> by an intimate partner with a handgun.</w:t>
      </w:r>
      <w:r w:rsidRPr="0090622F">
        <w:rPr>
          <w:rFonts w:ascii="Georgia" w:hAnsi="Georgia"/>
          <w:sz w:val="12"/>
          <w:szCs w:val="22"/>
        </w:rPr>
        <w:t xml:space="preserve"> Source: Violence Policy Center. (2001). A Deadly Myth: Women, Handguns, and Self-Defense. Washington, DC. • </w:t>
      </w:r>
      <w:r w:rsidRPr="0090622F">
        <w:rPr>
          <w:rStyle w:val="StyleUnderline"/>
          <w:rFonts w:ascii="Georgia" w:hAnsi="Georgia"/>
          <w:szCs w:val="22"/>
          <w:highlight w:val="green"/>
        </w:rPr>
        <w:t xml:space="preserve">In general, </w:t>
      </w:r>
      <w:r w:rsidRPr="0090622F">
        <w:rPr>
          <w:rStyle w:val="StyleUnderline"/>
          <w:rFonts w:ascii="Georgia" w:hAnsi="Georgia"/>
          <w:b/>
          <w:szCs w:val="22"/>
          <w:highlight w:val="green"/>
        </w:rPr>
        <w:t>firearms are rarely used in self-defense</w:t>
      </w:r>
      <w:r w:rsidRPr="0090622F">
        <w:rPr>
          <w:rStyle w:val="StyleUnderline"/>
          <w:rFonts w:ascii="Georgia" w:hAnsi="Georgia"/>
          <w:szCs w:val="22"/>
        </w:rPr>
        <w:t xml:space="preserve"> by victims of violent crimes. From 2007 to 2011, crime victims engaged in self-protective behaviors that involved a firearm in </w:t>
      </w:r>
      <w:r w:rsidRPr="0090622F">
        <w:rPr>
          <w:rStyle w:val="StyleUnderline"/>
          <w:rFonts w:ascii="Georgia" w:hAnsi="Georgia"/>
          <w:b/>
          <w:szCs w:val="22"/>
          <w:highlight w:val="green"/>
        </w:rPr>
        <w:t>only 0.8% of the cases</w:t>
      </w:r>
      <w:r w:rsidRPr="0090622F">
        <w:rPr>
          <w:rStyle w:val="StyleUnderline"/>
          <w:rFonts w:ascii="Georgia" w:hAnsi="Georgia"/>
          <w:szCs w:val="22"/>
        </w:rPr>
        <w:t>.</w:t>
      </w:r>
      <w:r w:rsidRPr="0090622F">
        <w:rPr>
          <w:rFonts w:ascii="Georgia" w:hAnsi="Georgia"/>
          <w:sz w:val="12"/>
          <w:szCs w:val="22"/>
        </w:rPr>
        <w:t xml:space="preserve"> Source: Violence Policy Center. (2013, April). Firearm Justifiable Homicides and Non-Fatal Self-Defense Gun Use: An Analysis of Federal Bureau of Investigation and National Crime Victimization Survey Data. Washington, DC.</w:t>
      </w:r>
    </w:p>
    <w:p w14:paraId="5D1AD5E6" w14:textId="77777777" w:rsidR="0002386B" w:rsidRPr="00BA5F44" w:rsidRDefault="0002386B" w:rsidP="00574CCC">
      <w:pPr>
        <w:rPr>
          <w:rFonts w:ascii="Georgia" w:hAnsi="Georgia"/>
          <w:sz w:val="24"/>
        </w:rPr>
      </w:pPr>
    </w:p>
    <w:sectPr w:rsidR="0002386B" w:rsidRPr="00BA5F44"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9A2B3B"/>
    <w:rsid w:val="000029E3"/>
    <w:rsid w:val="000029E8"/>
    <w:rsid w:val="00004225"/>
    <w:rsid w:val="000066CA"/>
    <w:rsid w:val="00007264"/>
    <w:rsid w:val="000076A9"/>
    <w:rsid w:val="00014FAD"/>
    <w:rsid w:val="00015D2A"/>
    <w:rsid w:val="0002386B"/>
    <w:rsid w:val="0002490B"/>
    <w:rsid w:val="00026465"/>
    <w:rsid w:val="00030204"/>
    <w:rsid w:val="00030549"/>
    <w:rsid w:val="000312A0"/>
    <w:rsid w:val="0003396C"/>
    <w:rsid w:val="00035337"/>
    <w:rsid w:val="00052FB1"/>
    <w:rsid w:val="00054276"/>
    <w:rsid w:val="000547B1"/>
    <w:rsid w:val="0006091E"/>
    <w:rsid w:val="000638C1"/>
    <w:rsid w:val="00065FEE"/>
    <w:rsid w:val="00066E3C"/>
    <w:rsid w:val="00072718"/>
    <w:rsid w:val="0007381E"/>
    <w:rsid w:val="00075FEE"/>
    <w:rsid w:val="00076094"/>
    <w:rsid w:val="0008785F"/>
    <w:rsid w:val="00090CBE"/>
    <w:rsid w:val="00094DEC"/>
    <w:rsid w:val="00095DDF"/>
    <w:rsid w:val="000A2D8A"/>
    <w:rsid w:val="000D26A6"/>
    <w:rsid w:val="000D2B90"/>
    <w:rsid w:val="000D6ED8"/>
    <w:rsid w:val="000D717B"/>
    <w:rsid w:val="00100B28"/>
    <w:rsid w:val="00117316"/>
    <w:rsid w:val="001209B4"/>
    <w:rsid w:val="001579DF"/>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1352"/>
    <w:rsid w:val="00335A23"/>
    <w:rsid w:val="00340707"/>
    <w:rsid w:val="00341C61"/>
    <w:rsid w:val="0034483A"/>
    <w:rsid w:val="00351841"/>
    <w:rsid w:val="003624A6"/>
    <w:rsid w:val="00364ADF"/>
    <w:rsid w:val="00365C8D"/>
    <w:rsid w:val="003670D9"/>
    <w:rsid w:val="00370B41"/>
    <w:rsid w:val="00371B27"/>
    <w:rsid w:val="00371D08"/>
    <w:rsid w:val="003726C3"/>
    <w:rsid w:val="00375D2E"/>
    <w:rsid w:val="00375FAF"/>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84F68"/>
    <w:rsid w:val="00496BB2"/>
    <w:rsid w:val="004B37B4"/>
    <w:rsid w:val="004B72B4"/>
    <w:rsid w:val="004C0314"/>
    <w:rsid w:val="004C0D3D"/>
    <w:rsid w:val="004C213E"/>
    <w:rsid w:val="004C376C"/>
    <w:rsid w:val="004C657F"/>
    <w:rsid w:val="004D17D8"/>
    <w:rsid w:val="004D52D8"/>
    <w:rsid w:val="004E355B"/>
    <w:rsid w:val="004E40A0"/>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4CCC"/>
    <w:rsid w:val="00577C12"/>
    <w:rsid w:val="00580BFC"/>
    <w:rsid w:val="00581048"/>
    <w:rsid w:val="00581203"/>
    <w:rsid w:val="0058349C"/>
    <w:rsid w:val="00585FBE"/>
    <w:rsid w:val="005870E8"/>
    <w:rsid w:val="0058789C"/>
    <w:rsid w:val="00595590"/>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865C3"/>
    <w:rsid w:val="00696A16"/>
    <w:rsid w:val="006A4840"/>
    <w:rsid w:val="006A52A0"/>
    <w:rsid w:val="006A7E1D"/>
    <w:rsid w:val="006C3A56"/>
    <w:rsid w:val="006C7A77"/>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4111C"/>
    <w:rsid w:val="00842A24"/>
    <w:rsid w:val="008536AF"/>
    <w:rsid w:val="00853D40"/>
    <w:rsid w:val="008564FC"/>
    <w:rsid w:val="00864E76"/>
    <w:rsid w:val="00872581"/>
    <w:rsid w:val="0087459D"/>
    <w:rsid w:val="00876363"/>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2B3B"/>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0571"/>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837"/>
    <w:rsid w:val="00BA3C33"/>
    <w:rsid w:val="00BA5F44"/>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4526"/>
    <w:rsid w:val="00D15E30"/>
    <w:rsid w:val="00D16129"/>
    <w:rsid w:val="00D25DBD"/>
    <w:rsid w:val="00D26929"/>
    <w:rsid w:val="00D30CBD"/>
    <w:rsid w:val="00D30D9E"/>
    <w:rsid w:val="00D33908"/>
    <w:rsid w:val="00D354F2"/>
    <w:rsid w:val="00D36C30"/>
    <w:rsid w:val="00D37C90"/>
    <w:rsid w:val="00D43A8C"/>
    <w:rsid w:val="00D53072"/>
    <w:rsid w:val="00D56AA8"/>
    <w:rsid w:val="00D6175B"/>
    <w:rsid w:val="00D61A4E"/>
    <w:rsid w:val="00D634EA"/>
    <w:rsid w:val="00D713A1"/>
    <w:rsid w:val="00D73511"/>
    <w:rsid w:val="00D74C2D"/>
    <w:rsid w:val="00D7667D"/>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ABD"/>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1A66"/>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08F7"/>
    <w:rsid w:val="00F73954"/>
    <w:rsid w:val="00F94060"/>
    <w:rsid w:val="00FA56F6"/>
    <w:rsid w:val="00FB329D"/>
    <w:rsid w:val="00FB673C"/>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1D7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9A2B3B"/>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9A2B3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32"/>
      <w:szCs w:val="32"/>
    </w:rPr>
  </w:style>
  <w:style w:type="paragraph" w:styleId="Heading2">
    <w:name w:val="heading 2"/>
    <w:aliases w:val="Hat"/>
    <w:basedOn w:val="Normal"/>
    <w:next w:val="Normal"/>
    <w:link w:val="Heading2Char"/>
    <w:uiPriority w:val="9"/>
    <w:unhideWhenUsed/>
    <w:qFormat/>
    <w:rsid w:val="009A2B3B"/>
    <w:pPr>
      <w:keepNext/>
      <w:keepLines/>
      <w:pageBreakBefore/>
      <w:spacing w:before="40" w:after="0"/>
      <w:jc w:val="center"/>
      <w:outlineLvl w:val="1"/>
    </w:pPr>
    <w:rPr>
      <w:rFonts w:eastAsiaTheme="majorEastAsia" w:cstheme="majorBidi"/>
      <w:b/>
      <w:bCs/>
      <w:sz w:val="32"/>
      <w:szCs w:val="44"/>
      <w:u w:val="double"/>
    </w:rPr>
  </w:style>
  <w:style w:type="paragraph" w:styleId="Heading3">
    <w:name w:val="heading 3"/>
    <w:aliases w:val="Block"/>
    <w:basedOn w:val="Normal"/>
    <w:next w:val="Normal"/>
    <w:link w:val="Heading3Char"/>
    <w:uiPriority w:val="9"/>
    <w:unhideWhenUsed/>
    <w:qFormat/>
    <w:rsid w:val="009A2B3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9A2B3B"/>
    <w:pPr>
      <w:keepNext/>
      <w:keepLines/>
      <w:spacing w:before="40" w:after="0"/>
      <w:outlineLvl w:val="3"/>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9A2B3B"/>
    <w:rPr>
      <w:rFonts w:ascii="Calibri" w:eastAsiaTheme="majorEastAsia" w:hAnsi="Calibri" w:cstheme="majorBidi"/>
      <w:b/>
      <w:bCs/>
      <w:sz w:val="32"/>
      <w:szCs w:val="32"/>
    </w:rPr>
  </w:style>
  <w:style w:type="character" w:customStyle="1" w:styleId="Heading2Char">
    <w:name w:val="Heading 2 Char"/>
    <w:aliases w:val="Hat Char"/>
    <w:basedOn w:val="DefaultParagraphFont"/>
    <w:link w:val="Heading2"/>
    <w:uiPriority w:val="9"/>
    <w:rsid w:val="009A2B3B"/>
    <w:rPr>
      <w:rFonts w:ascii="Calibri" w:eastAsiaTheme="majorEastAsia" w:hAnsi="Calibri" w:cstheme="majorBidi"/>
      <w:b/>
      <w:bCs/>
      <w:sz w:val="32"/>
      <w:szCs w:val="44"/>
      <w:u w:val="double"/>
    </w:rPr>
  </w:style>
  <w:style w:type="character" w:customStyle="1" w:styleId="Heading3Char">
    <w:name w:val="Heading 3 Char"/>
    <w:aliases w:val="Block Char"/>
    <w:basedOn w:val="DefaultParagraphFont"/>
    <w:link w:val="Heading3"/>
    <w:uiPriority w:val="9"/>
    <w:rsid w:val="009A2B3B"/>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9A2B3B"/>
    <w:rPr>
      <w:rFonts w:ascii="Calibri" w:eastAsiaTheme="majorEastAsia" w:hAnsi="Calibri" w:cstheme="majorBidi"/>
      <w:b/>
      <w:bCs/>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9A2B3B"/>
    <w:rPr>
      <w:b/>
      <w:sz w:val="24"/>
      <w:u w:val="single"/>
    </w:rPr>
  </w:style>
  <w:style w:type="character" w:customStyle="1" w:styleId="StyleUnderline">
    <w:name w:val="Style Underline"/>
    <w:aliases w:val="Underline,Style Bold Underline,Intense Emphasis1,apple-style-span + 6 pt,Bold,Kern at 16 pt,Style,Intense Emphasis11,Intense Emphasis2,HHeading 3 + 12 pt,Cards + Font: 12 pt Char,Thick Underline Char,Intense Emphasis111,Bold Cite Char,ci"/>
    <w:basedOn w:val="DefaultParagraphFont"/>
    <w:uiPriority w:val="1"/>
    <w:qFormat/>
    <w:rsid w:val="009A2B3B"/>
    <w:rPr>
      <w:b w:val="0"/>
      <w:sz w:val="22"/>
      <w:u w:val="single"/>
    </w:rPr>
  </w:style>
  <w:style w:type="character" w:styleId="Emphasis">
    <w:name w:val="Emphasis"/>
    <w:basedOn w:val="DefaultParagraphFont"/>
    <w:uiPriority w:val="20"/>
    <w:qFormat/>
    <w:rsid w:val="009A2B3B"/>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A2B3B"/>
    <w:rPr>
      <w:color w:val="auto"/>
      <w:u w:val="none"/>
    </w:rPr>
  </w:style>
  <w:style w:type="character" w:styleId="Hyperlink">
    <w:name w:val="Hyperlink"/>
    <w:basedOn w:val="DefaultParagraphFont"/>
    <w:uiPriority w:val="99"/>
    <w:unhideWhenUsed/>
    <w:rsid w:val="009A2B3B"/>
    <w:rPr>
      <w:color w:val="auto"/>
      <w:u w:val="none"/>
    </w:rPr>
  </w:style>
  <w:style w:type="paragraph" w:styleId="DocumentMap">
    <w:name w:val="Document Map"/>
    <w:basedOn w:val="Normal"/>
    <w:link w:val="DocumentMapChar"/>
    <w:uiPriority w:val="99"/>
    <w:semiHidden/>
    <w:unhideWhenUsed/>
    <w:rsid w:val="009A2B3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A2B3B"/>
    <w:rPr>
      <w:rFonts w:ascii="Lucida Grande" w:hAnsi="Lucida Grande" w:cs="Lucida Grande"/>
    </w:rPr>
  </w:style>
  <w:style w:type="character" w:styleId="Strong">
    <w:name w:val="Strong"/>
    <w:basedOn w:val="DefaultParagraphFont"/>
    <w:uiPriority w:val="22"/>
    <w:qFormat/>
    <w:rsid w:val="009A2B3B"/>
    <w:rPr>
      <w:b/>
      <w:bCs/>
    </w:rPr>
  </w:style>
  <w:style w:type="paragraph" w:styleId="NormalWeb">
    <w:name w:val="Normal (Web)"/>
    <w:basedOn w:val="Normal"/>
    <w:uiPriority w:val="99"/>
    <w:unhideWhenUsed/>
    <w:rsid w:val="00E57ABD"/>
    <w:pPr>
      <w:spacing w:before="100" w:beforeAutospacing="1" w:after="100" w:afterAutospacing="1" w:line="240" w:lineRule="auto"/>
    </w:pPr>
    <w:rPr>
      <w:rFonts w:ascii="Times New Roman" w:hAnsi="Times New Roman"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23104">
      <w:bodyDiv w:val="1"/>
      <w:marLeft w:val="0"/>
      <w:marRight w:val="0"/>
      <w:marTop w:val="0"/>
      <w:marBottom w:val="0"/>
      <w:divBdr>
        <w:top w:val="none" w:sz="0" w:space="0" w:color="auto"/>
        <w:left w:val="none" w:sz="0" w:space="0" w:color="auto"/>
        <w:bottom w:val="none" w:sz="0" w:space="0" w:color="auto"/>
        <w:right w:val="none" w:sz="0" w:space="0" w:color="auto"/>
      </w:divBdr>
    </w:div>
    <w:div w:id="1602837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trace.org/2015/09/gun-laws-work-criminals-effectiveness-research/" TargetMode="External"/><Relationship Id="rId12" Type="http://schemas.openxmlformats.org/officeDocument/2006/relationships/hyperlink" Target="https://www.hsph.harvard.edu/magazine/magazine_article/guns-suicide/" TargetMode="External"/><Relationship Id="rId13" Type="http://schemas.openxmlformats.org/officeDocument/2006/relationships/hyperlink" Target="http://genprogress.org/voices/2015/08/31/39334/lower-suicide-rates-associated-with-background-checks/" TargetMode="External"/><Relationship Id="rId14" Type="http://schemas.openxmlformats.org/officeDocument/2006/relationships/hyperlink" Target="https://www.thetrace.org/2017/01/why-mentally-ill-have-guns-legally-background-checks/" TargetMode="External"/><Relationship Id="rId15" Type="http://schemas.openxmlformats.org/officeDocument/2006/relationships/hyperlink" Target="http://graphics.wsj.com/gun-check-explainer/" TargetMode="External"/><Relationship Id="rId16" Type="http://schemas.openxmlformats.org/officeDocument/2006/relationships/hyperlink" Target="https://www.bloomberg.com/news/articles/2017-10-17/handgun-waiting-periods-actually-do-save-liv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thetrace.org/2015/09/gun-laws-work-criminals-effectiveness-research/" TargetMode="External"/><Relationship Id="rId10" Type="http://schemas.openxmlformats.org/officeDocument/2006/relationships/hyperlink" Target="http://bjc.oxfordjournals.org/content/54/1/128.full?maxtoshow=&amp;hits=20&amp;RESULTFORMAT=1&amp;andorexacttitle=and&amp;fulltext=of&amp;andorexactfulltext=and&amp;searchid=1&amp;FIRSTINDEX=0&amp;sortspec=relevance&amp;resourcetype=HW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ephdonowho/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2B856C82-1778-D144-9EE1-51B31DA4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42</TotalTime>
  <Pages>7</Pages>
  <Words>1023</Words>
  <Characters>5835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6845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Joseph Donowho</dc:creator>
  <cp:keywords>5.2</cp:keywords>
  <dc:description/>
  <cp:lastModifiedBy>Daniel Wang</cp:lastModifiedBy>
  <cp:revision>13</cp:revision>
  <dcterms:created xsi:type="dcterms:W3CDTF">2017-11-03T00:30:00Z</dcterms:created>
  <dcterms:modified xsi:type="dcterms:W3CDTF">2017-11-10T04:05:00Z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